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BE3" w:rsidRDefault="00892C5C" w:rsidP="004C1AD3">
      <w:pPr>
        <w:spacing w:after="100" w:afterAutospacing="1" w:line="259" w:lineRule="auto"/>
        <w:ind w:left="170" w:firstLine="0"/>
        <w:jc w:val="center"/>
      </w:pPr>
      <w:r>
        <w:rPr>
          <w:b/>
        </w:rPr>
        <w:t xml:space="preserve">  </w:t>
      </w:r>
    </w:p>
    <w:p w:rsidR="00E60BE3" w:rsidRDefault="00892C5C">
      <w:pPr>
        <w:spacing w:after="1302" w:line="259" w:lineRule="auto"/>
        <w:ind w:left="3464" w:firstLine="0"/>
        <w:jc w:val="left"/>
      </w:pPr>
      <w:r>
        <w:rPr>
          <w:noProof/>
        </w:rPr>
        <w:drawing>
          <wp:inline distT="0" distB="0" distL="0" distR="0">
            <wp:extent cx="1885950" cy="1733550"/>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8" cstate="print"/>
                    <a:stretch>
                      <a:fillRect/>
                    </a:stretch>
                  </pic:blipFill>
                  <pic:spPr>
                    <a:xfrm>
                      <a:off x="0" y="0"/>
                      <a:ext cx="1885950" cy="1733550"/>
                    </a:xfrm>
                    <a:prstGeom prst="rect">
                      <a:avLst/>
                    </a:prstGeom>
                  </pic:spPr>
                </pic:pic>
              </a:graphicData>
            </a:graphic>
          </wp:inline>
        </w:drawing>
      </w:r>
    </w:p>
    <w:p w:rsidR="0058661E" w:rsidRDefault="0058661E">
      <w:pPr>
        <w:spacing w:after="0" w:line="359" w:lineRule="auto"/>
        <w:ind w:left="1453" w:right="229" w:hanging="1228"/>
        <w:rPr>
          <w:b/>
          <w:sz w:val="36"/>
          <w:lang w:val="en-US"/>
        </w:rPr>
      </w:pPr>
    </w:p>
    <w:p w:rsidR="00E60BE3" w:rsidRPr="001E1279" w:rsidRDefault="00892C5C" w:rsidP="00A96F77">
      <w:pPr>
        <w:spacing w:after="0" w:line="359" w:lineRule="auto"/>
        <w:ind w:left="0" w:right="229" w:firstLine="0"/>
        <w:jc w:val="center"/>
        <w:rPr>
          <w:lang w:val="ka-GE"/>
        </w:rPr>
      </w:pPr>
      <w:r>
        <w:rPr>
          <w:b/>
          <w:sz w:val="36"/>
        </w:rPr>
        <w:t>აჭარის</w:t>
      </w:r>
      <w:r>
        <w:rPr>
          <w:rFonts w:ascii="Times New Roman" w:eastAsia="Times New Roman" w:hAnsi="Times New Roman" w:cs="Times New Roman"/>
          <w:b/>
          <w:sz w:val="36"/>
        </w:rPr>
        <w:t xml:space="preserve"> </w:t>
      </w:r>
      <w:r>
        <w:rPr>
          <w:b/>
          <w:sz w:val="36"/>
        </w:rPr>
        <w:t>ავტონომიური</w:t>
      </w:r>
      <w:r>
        <w:rPr>
          <w:rFonts w:ascii="Times New Roman" w:eastAsia="Times New Roman" w:hAnsi="Times New Roman" w:cs="Times New Roman"/>
          <w:b/>
          <w:sz w:val="36"/>
        </w:rPr>
        <w:t xml:space="preserve"> </w:t>
      </w:r>
      <w:r>
        <w:rPr>
          <w:b/>
          <w:sz w:val="36"/>
        </w:rPr>
        <w:t>რესპუბლიკის</w:t>
      </w:r>
      <w:r>
        <w:rPr>
          <w:rFonts w:ascii="Times New Roman" w:eastAsia="Times New Roman" w:hAnsi="Times New Roman" w:cs="Times New Roman"/>
          <w:b/>
          <w:sz w:val="36"/>
        </w:rPr>
        <w:t xml:space="preserve"> </w:t>
      </w:r>
      <w:r>
        <w:rPr>
          <w:b/>
          <w:sz w:val="36"/>
        </w:rPr>
        <w:t>უმაღლესი</w:t>
      </w:r>
      <w:r>
        <w:rPr>
          <w:rFonts w:ascii="Times New Roman" w:eastAsia="Times New Roman" w:hAnsi="Times New Roman" w:cs="Times New Roman"/>
          <w:b/>
          <w:sz w:val="36"/>
        </w:rPr>
        <w:t xml:space="preserve"> </w:t>
      </w:r>
      <w:r>
        <w:rPr>
          <w:b/>
          <w:sz w:val="36"/>
        </w:rPr>
        <w:t>საბჭოს</w:t>
      </w:r>
      <w:r>
        <w:rPr>
          <w:rFonts w:ascii="Times New Roman" w:eastAsia="Times New Roman" w:hAnsi="Times New Roman" w:cs="Times New Roman"/>
          <w:b/>
          <w:sz w:val="36"/>
        </w:rPr>
        <w:t xml:space="preserve"> </w:t>
      </w:r>
      <w:r w:rsidR="001E1279">
        <w:rPr>
          <w:b/>
          <w:sz w:val="36"/>
          <w:lang w:val="ka-GE"/>
        </w:rPr>
        <w:t>წევრი</w:t>
      </w:r>
      <w:r w:rsidR="00610536">
        <w:rPr>
          <w:b/>
          <w:sz w:val="36"/>
          <w:lang w:val="ka-GE"/>
        </w:rPr>
        <w:t>ს</w:t>
      </w:r>
      <w:r w:rsidR="001E1279">
        <w:rPr>
          <w:b/>
          <w:sz w:val="36"/>
          <w:lang w:val="ka-GE"/>
        </w:rPr>
        <w:t xml:space="preserve"> </w:t>
      </w:r>
      <w:r w:rsidR="00AD4E56">
        <w:rPr>
          <w:b/>
          <w:sz w:val="36"/>
          <w:lang w:val="ka-GE"/>
        </w:rPr>
        <w:t>ცოტნე ანანიძის</w:t>
      </w:r>
      <w:r w:rsidR="001E1279">
        <w:rPr>
          <w:b/>
          <w:sz w:val="36"/>
          <w:lang w:val="ka-GE"/>
        </w:rPr>
        <w:t xml:space="preserve"> საქმიანობის</w:t>
      </w:r>
    </w:p>
    <w:p w:rsidR="00E60BE3" w:rsidRDefault="004C1AD3" w:rsidP="0095142A">
      <w:pPr>
        <w:spacing w:after="1567" w:line="259" w:lineRule="auto"/>
        <w:ind w:left="0" w:right="1" w:firstLine="0"/>
        <w:jc w:val="center"/>
      </w:pPr>
      <w:r>
        <w:rPr>
          <w:b/>
          <w:sz w:val="36"/>
        </w:rPr>
        <w:t>01.0</w:t>
      </w:r>
      <w:r w:rsidR="0041374D">
        <w:rPr>
          <w:b/>
          <w:sz w:val="36"/>
          <w:lang w:val="ka-GE"/>
        </w:rPr>
        <w:t>1</w:t>
      </w:r>
      <w:r>
        <w:rPr>
          <w:b/>
          <w:sz w:val="36"/>
        </w:rPr>
        <w:t>.202</w:t>
      </w:r>
      <w:r w:rsidR="0041374D">
        <w:rPr>
          <w:b/>
          <w:sz w:val="36"/>
          <w:lang w:val="ka-GE"/>
        </w:rPr>
        <w:t xml:space="preserve">3 </w:t>
      </w:r>
      <w:r>
        <w:rPr>
          <w:b/>
          <w:sz w:val="36"/>
        </w:rPr>
        <w:t xml:space="preserve">– </w:t>
      </w:r>
      <w:r>
        <w:rPr>
          <w:b/>
          <w:sz w:val="36"/>
          <w:lang w:val="ka-GE"/>
        </w:rPr>
        <w:t>3</w:t>
      </w:r>
      <w:r>
        <w:rPr>
          <w:b/>
          <w:sz w:val="36"/>
        </w:rPr>
        <w:t>1.</w:t>
      </w:r>
      <w:r>
        <w:rPr>
          <w:b/>
          <w:sz w:val="36"/>
          <w:lang w:val="ka-GE"/>
        </w:rPr>
        <w:t>12</w:t>
      </w:r>
      <w:r>
        <w:rPr>
          <w:b/>
          <w:sz w:val="36"/>
        </w:rPr>
        <w:t>.202</w:t>
      </w:r>
      <w:r w:rsidR="0041374D">
        <w:rPr>
          <w:b/>
          <w:sz w:val="36"/>
          <w:lang w:val="ka-GE"/>
        </w:rPr>
        <w:t>3</w:t>
      </w:r>
      <w:r w:rsidR="00D828AE">
        <w:rPr>
          <w:b/>
          <w:sz w:val="36"/>
          <w:lang w:val="ka-GE"/>
        </w:rPr>
        <w:t xml:space="preserve"> </w:t>
      </w:r>
      <w:r w:rsidR="00F144B6">
        <w:rPr>
          <w:b/>
          <w:sz w:val="36"/>
          <w:lang w:val="ka-GE"/>
        </w:rPr>
        <w:t>წ.</w:t>
      </w:r>
      <w:r w:rsidR="00892C5C">
        <w:rPr>
          <w:b/>
          <w:sz w:val="36"/>
        </w:rPr>
        <w:t xml:space="preserve">   </w:t>
      </w:r>
    </w:p>
    <w:p w:rsidR="0058661E" w:rsidRDefault="0058661E">
      <w:pPr>
        <w:pStyle w:val="1"/>
        <w:rPr>
          <w:lang w:val="en-US"/>
        </w:rPr>
      </w:pPr>
    </w:p>
    <w:p w:rsidR="00E60BE3" w:rsidRDefault="00892C5C">
      <w:pPr>
        <w:pStyle w:val="1"/>
      </w:pPr>
      <w:r>
        <w:t>ა</w:t>
      </w:r>
      <w:r>
        <w:rPr>
          <w:rFonts w:ascii="Times New Roman" w:eastAsia="Times New Roman" w:hAnsi="Times New Roman" w:cs="Times New Roman"/>
        </w:rPr>
        <w:t xml:space="preserve"> </w:t>
      </w:r>
      <w:r>
        <w:t>ნ</w:t>
      </w:r>
      <w:r>
        <w:rPr>
          <w:rFonts w:ascii="Times New Roman" w:eastAsia="Times New Roman" w:hAnsi="Times New Roman" w:cs="Times New Roman"/>
        </w:rPr>
        <w:t xml:space="preserve"> </w:t>
      </w:r>
      <w:r>
        <w:t>გ</w:t>
      </w:r>
      <w:r>
        <w:rPr>
          <w:rFonts w:ascii="Times New Roman" w:eastAsia="Times New Roman" w:hAnsi="Times New Roman" w:cs="Times New Roman"/>
        </w:rPr>
        <w:t xml:space="preserve"> </w:t>
      </w:r>
      <w:r>
        <w:t>ა</w:t>
      </w:r>
      <w:r>
        <w:rPr>
          <w:rFonts w:ascii="Times New Roman" w:eastAsia="Times New Roman" w:hAnsi="Times New Roman" w:cs="Times New Roman"/>
        </w:rPr>
        <w:t xml:space="preserve"> </w:t>
      </w:r>
      <w:r>
        <w:t>რ</w:t>
      </w:r>
      <w:r>
        <w:rPr>
          <w:rFonts w:ascii="Times New Roman" w:eastAsia="Times New Roman" w:hAnsi="Times New Roman" w:cs="Times New Roman"/>
        </w:rPr>
        <w:t xml:space="preserve"> </w:t>
      </w:r>
      <w:r>
        <w:t>ი</w:t>
      </w:r>
      <w:r>
        <w:rPr>
          <w:rFonts w:ascii="Times New Roman" w:eastAsia="Times New Roman" w:hAnsi="Times New Roman" w:cs="Times New Roman"/>
        </w:rPr>
        <w:t xml:space="preserve"> </w:t>
      </w:r>
      <w:r>
        <w:t>შ</w:t>
      </w:r>
      <w:r>
        <w:rPr>
          <w:rFonts w:ascii="Times New Roman" w:eastAsia="Times New Roman" w:hAnsi="Times New Roman" w:cs="Times New Roman"/>
        </w:rPr>
        <w:t xml:space="preserve"> </w:t>
      </w:r>
      <w:r>
        <w:t>ი</w:t>
      </w:r>
    </w:p>
    <w:p w:rsidR="005D2A54" w:rsidRDefault="005D2A54" w:rsidP="005D2A54"/>
    <w:p w:rsidR="005D2A54" w:rsidRDefault="005D2A54" w:rsidP="005D2A54"/>
    <w:p w:rsidR="005D2A54" w:rsidRDefault="005D2A54" w:rsidP="005D2A54"/>
    <w:p w:rsidR="005D2A54" w:rsidRDefault="005D2A54" w:rsidP="005D2A54"/>
    <w:p w:rsidR="005D2A54" w:rsidRDefault="005D2A54" w:rsidP="005D2A54"/>
    <w:p w:rsidR="005D2A54" w:rsidRDefault="005D2A54" w:rsidP="005D2A54"/>
    <w:p w:rsidR="005D2A54" w:rsidRDefault="005D2A54" w:rsidP="005D2A54"/>
    <w:p w:rsidR="005D2A54" w:rsidRDefault="005D2A54" w:rsidP="005D2A54"/>
    <w:p w:rsidR="005D2A54" w:rsidRDefault="005D2A54" w:rsidP="005D2A54"/>
    <w:p w:rsidR="005D2A54" w:rsidRDefault="005D2A54" w:rsidP="005D2A54"/>
    <w:p w:rsidR="005D2A54" w:rsidRDefault="005D2A54" w:rsidP="005D2A54"/>
    <w:p w:rsidR="005D2A54" w:rsidRPr="00F30A8B" w:rsidRDefault="005D2A54" w:rsidP="00F30A8B">
      <w:pPr>
        <w:ind w:left="0" w:firstLine="0"/>
        <w:rPr>
          <w:lang w:val="ka-GE"/>
        </w:rPr>
      </w:pPr>
    </w:p>
    <w:p w:rsidR="005D2A54" w:rsidRPr="005D2A54" w:rsidRDefault="005D2A54" w:rsidP="005D2A54"/>
    <w:p w:rsidR="00E60BE3" w:rsidRDefault="00892C5C">
      <w:pPr>
        <w:spacing w:after="836"/>
        <w:ind w:left="-15" w:firstLine="708"/>
        <w:rPr>
          <w:rFonts w:eastAsia="Times New Roman" w:cs="Times New Roman"/>
          <w:lang w:val="ka-GE"/>
        </w:rPr>
      </w:pPr>
      <w:r>
        <w:t>ანგარიშში</w:t>
      </w:r>
      <w:r>
        <w:rPr>
          <w:rFonts w:ascii="Times New Roman" w:eastAsia="Times New Roman" w:hAnsi="Times New Roman" w:cs="Times New Roman"/>
        </w:rPr>
        <w:t xml:space="preserve"> </w:t>
      </w:r>
      <w:r>
        <w:t>ასახულია</w:t>
      </w:r>
      <w:r>
        <w:rPr>
          <w:rFonts w:ascii="Times New Roman" w:eastAsia="Times New Roman" w:hAnsi="Times New Roman" w:cs="Times New Roman"/>
        </w:rPr>
        <w:t xml:space="preserve"> </w:t>
      </w:r>
      <w:r w:rsidR="004C1AD3">
        <w:t>202</w:t>
      </w:r>
      <w:r w:rsidR="0041374D">
        <w:rPr>
          <w:lang w:val="ka-GE"/>
        </w:rPr>
        <w:t>3</w:t>
      </w:r>
      <w:r>
        <w:rPr>
          <w:rFonts w:ascii="Times New Roman" w:eastAsia="Times New Roman" w:hAnsi="Times New Roman" w:cs="Times New Roman"/>
        </w:rPr>
        <w:t xml:space="preserve"> </w:t>
      </w:r>
      <w:r>
        <w:t>წლის</w:t>
      </w:r>
      <w:r w:rsidR="004C1AD3">
        <w:t xml:space="preserve"> </w:t>
      </w:r>
      <w:r>
        <w:t xml:space="preserve">1 </w:t>
      </w:r>
      <w:r w:rsidR="0041374D">
        <w:rPr>
          <w:lang w:val="ka-GE"/>
        </w:rPr>
        <w:t>იანვრ</w:t>
      </w:r>
      <w:r w:rsidR="0058661E">
        <w:rPr>
          <w:lang w:val="ka-GE"/>
        </w:rPr>
        <w:t>იდან</w:t>
      </w:r>
      <w:r>
        <w:t xml:space="preserve"> </w:t>
      </w:r>
      <w:r>
        <w:rPr>
          <w:rFonts w:ascii="Times New Roman" w:eastAsia="Times New Roman" w:hAnsi="Times New Roman" w:cs="Times New Roman"/>
        </w:rPr>
        <w:t xml:space="preserve"> </w:t>
      </w:r>
      <w:r w:rsidR="004C1AD3">
        <w:t>202</w:t>
      </w:r>
      <w:r w:rsidR="0041374D">
        <w:rPr>
          <w:lang w:val="ka-GE"/>
        </w:rPr>
        <w:t>3</w:t>
      </w:r>
      <w:r>
        <w:t xml:space="preserve"> წლის</w:t>
      </w:r>
      <w:r w:rsidR="004C1AD3">
        <w:t xml:space="preserve"> </w:t>
      </w:r>
      <w:r w:rsidR="004C1AD3">
        <w:rPr>
          <w:lang w:val="ka-GE"/>
        </w:rPr>
        <w:t>3</w:t>
      </w:r>
      <w:r>
        <w:t xml:space="preserve">1 </w:t>
      </w:r>
      <w:r w:rsidR="004C1AD3">
        <w:rPr>
          <w:lang w:val="ka-GE"/>
        </w:rPr>
        <w:t>დეკემბრის</w:t>
      </w:r>
      <w:r>
        <w:t xml:space="preserve"> </w:t>
      </w:r>
      <w:r w:rsidR="001E1279">
        <w:rPr>
          <w:lang w:val="ka-GE"/>
        </w:rPr>
        <w:t>აჭარის უმაღლესი საბჭოს წევრი</w:t>
      </w:r>
      <w:r w:rsidR="00712480">
        <w:rPr>
          <w:lang w:val="ka-GE"/>
        </w:rPr>
        <w:t>ს</w:t>
      </w:r>
      <w:r w:rsidR="00363E68">
        <w:rPr>
          <w:lang w:val="ka-GE"/>
        </w:rPr>
        <w:t xml:space="preserve"> </w:t>
      </w:r>
      <w:r w:rsidR="001E1279">
        <w:rPr>
          <w:lang w:val="ka-GE"/>
        </w:rPr>
        <w:t>-</w:t>
      </w:r>
      <w:r w:rsidR="00363E68">
        <w:rPr>
          <w:lang w:val="ka-GE"/>
        </w:rPr>
        <w:t xml:space="preserve"> </w:t>
      </w:r>
      <w:r w:rsidR="00B62F55">
        <w:rPr>
          <w:lang w:val="ka-GE"/>
        </w:rPr>
        <w:t>ცოტნე ანანი</w:t>
      </w:r>
      <w:r w:rsidR="00712480">
        <w:rPr>
          <w:lang w:val="ka-GE"/>
        </w:rPr>
        <w:t>ძის</w:t>
      </w:r>
      <w:r w:rsidR="001E1279">
        <w:rPr>
          <w:lang w:val="ka-GE"/>
        </w:rPr>
        <w:t xml:space="preserve"> </w:t>
      </w:r>
      <w:r>
        <w:t>საქმიანობის</w:t>
      </w:r>
      <w:r w:rsidR="00151F8C">
        <w:rPr>
          <w:lang w:val="ka-GE"/>
        </w:rPr>
        <w:t>,</w:t>
      </w:r>
      <w:r>
        <w:rPr>
          <w:rFonts w:ascii="Times New Roman" w:eastAsia="Times New Roman" w:hAnsi="Times New Roman" w:cs="Times New Roman"/>
        </w:rPr>
        <w:t xml:space="preserve"> </w:t>
      </w:r>
      <w:r w:rsidR="00151F8C">
        <w:rPr>
          <w:rFonts w:eastAsia="Calibri" w:cs="Calibri"/>
          <w:lang w:val="ka-GE"/>
        </w:rPr>
        <w:t>უფლება-მოვალეობებით გათვალისწინებული აქტივობების ინფორმაციული</w:t>
      </w:r>
      <w:r w:rsidR="00151F8C" w:rsidRPr="00745A53">
        <w:rPr>
          <w:rFonts w:eastAsia="Calibri" w:cs="Calibri"/>
          <w:lang w:val="ka-GE"/>
        </w:rPr>
        <w:t xml:space="preserve"> </w:t>
      </w:r>
      <w:r>
        <w:t>ნუსხა</w:t>
      </w:r>
      <w:r w:rsidR="00151F8C">
        <w:rPr>
          <w:rFonts w:eastAsia="Times New Roman" w:cs="Times New Roman"/>
          <w:lang w:val="ka-GE"/>
        </w:rPr>
        <w:t xml:space="preserve"> და </w:t>
      </w:r>
      <w:r>
        <w:t>განხორციელებული</w:t>
      </w:r>
      <w:r>
        <w:rPr>
          <w:rFonts w:ascii="Times New Roman" w:eastAsia="Times New Roman" w:hAnsi="Times New Roman" w:cs="Times New Roman"/>
        </w:rPr>
        <w:t xml:space="preserve"> </w:t>
      </w:r>
      <w:r>
        <w:t>მნიშვნელოვანი</w:t>
      </w:r>
      <w:r>
        <w:rPr>
          <w:rFonts w:ascii="Times New Roman" w:eastAsia="Times New Roman" w:hAnsi="Times New Roman" w:cs="Times New Roman"/>
        </w:rPr>
        <w:t xml:space="preserve"> </w:t>
      </w:r>
      <w:r>
        <w:t>ღონისძიებების</w:t>
      </w:r>
      <w:r w:rsidR="00151F8C">
        <w:rPr>
          <w:rFonts w:eastAsia="Times New Roman" w:cs="Times New Roman"/>
          <w:lang w:val="ka-GE"/>
        </w:rPr>
        <w:t xml:space="preserve"> ჩამონათვალი.</w:t>
      </w:r>
    </w:p>
    <w:p w:rsidR="00E766AB" w:rsidRDefault="00151F8C">
      <w:pPr>
        <w:tabs>
          <w:tab w:val="center" w:pos="2159"/>
          <w:tab w:val="center" w:pos="7157"/>
        </w:tabs>
        <w:spacing w:after="142" w:line="267" w:lineRule="auto"/>
        <w:ind w:left="0" w:firstLine="0"/>
        <w:jc w:val="left"/>
        <w:rPr>
          <w:rFonts w:eastAsia="Calibri" w:cs="Calibri"/>
          <w:sz w:val="22"/>
          <w:lang w:val="ka-GE"/>
        </w:rPr>
      </w:pPr>
      <w:r w:rsidRPr="00151F8C">
        <w:rPr>
          <w:rFonts w:eastAsia="Calibri"/>
          <w:b/>
          <w:sz w:val="22"/>
        </w:rPr>
        <w:t>არჩევის</w:t>
      </w:r>
      <w:r w:rsidRPr="00151F8C">
        <w:rPr>
          <w:rFonts w:ascii="Calibri" w:eastAsia="Calibri" w:hAnsi="Calibri" w:cs="Calibri"/>
          <w:b/>
          <w:sz w:val="22"/>
        </w:rPr>
        <w:t xml:space="preserve"> </w:t>
      </w:r>
      <w:r w:rsidRPr="00151F8C">
        <w:rPr>
          <w:rFonts w:eastAsia="Calibri"/>
          <w:b/>
          <w:sz w:val="22"/>
        </w:rPr>
        <w:t>ფორმა</w:t>
      </w:r>
      <w:r w:rsidRPr="00151F8C">
        <w:rPr>
          <w:rFonts w:ascii="Calibri" w:eastAsia="Calibri" w:hAnsi="Calibri" w:cs="Calibri"/>
          <w:b/>
          <w:sz w:val="22"/>
        </w:rPr>
        <w:t xml:space="preserve">: </w:t>
      </w:r>
      <w:r w:rsidR="00B62F55">
        <w:rPr>
          <w:rFonts w:eastAsia="Calibri"/>
          <w:sz w:val="22"/>
          <w:lang w:val="ka-GE"/>
        </w:rPr>
        <w:t>მაჟორიტარული</w:t>
      </w:r>
      <w:r w:rsidRPr="00151F8C">
        <w:rPr>
          <w:rFonts w:ascii="Calibri" w:eastAsia="Calibri" w:hAnsi="Calibri" w:cs="Calibri"/>
          <w:sz w:val="22"/>
        </w:rPr>
        <w:t xml:space="preserve"> </w:t>
      </w:r>
      <w:r w:rsidRPr="00151F8C">
        <w:rPr>
          <w:rFonts w:eastAsia="Calibri"/>
          <w:sz w:val="22"/>
        </w:rPr>
        <w:t>წესით</w:t>
      </w:r>
      <w:r w:rsidRPr="00151F8C">
        <w:rPr>
          <w:rFonts w:ascii="Calibri" w:eastAsia="Calibri" w:hAnsi="Calibri" w:cs="Calibri"/>
          <w:sz w:val="22"/>
        </w:rPr>
        <w:t>, „</w:t>
      </w:r>
      <w:r w:rsidRPr="00151F8C">
        <w:rPr>
          <w:rFonts w:eastAsia="Calibri"/>
          <w:sz w:val="22"/>
        </w:rPr>
        <w:t>ქართული</w:t>
      </w:r>
      <w:r w:rsidRPr="00151F8C">
        <w:rPr>
          <w:rFonts w:ascii="Calibri" w:eastAsia="Calibri" w:hAnsi="Calibri" w:cs="Calibri"/>
          <w:sz w:val="22"/>
        </w:rPr>
        <w:t xml:space="preserve"> </w:t>
      </w:r>
      <w:r w:rsidRPr="00151F8C">
        <w:rPr>
          <w:rFonts w:eastAsia="Calibri"/>
          <w:sz w:val="22"/>
        </w:rPr>
        <w:t>ოცნება</w:t>
      </w:r>
      <w:r w:rsidRPr="00151F8C">
        <w:rPr>
          <w:rFonts w:ascii="Calibri" w:eastAsia="Calibri" w:hAnsi="Calibri" w:cs="Calibri"/>
          <w:sz w:val="22"/>
        </w:rPr>
        <w:t>-</w:t>
      </w:r>
      <w:r w:rsidRPr="00151F8C">
        <w:rPr>
          <w:rFonts w:eastAsia="Calibri"/>
          <w:sz w:val="22"/>
        </w:rPr>
        <w:t>დემოკრატიული</w:t>
      </w:r>
      <w:r w:rsidRPr="00151F8C">
        <w:rPr>
          <w:rFonts w:ascii="Calibri" w:eastAsia="Calibri" w:hAnsi="Calibri" w:cs="Calibri"/>
          <w:sz w:val="22"/>
        </w:rPr>
        <w:t xml:space="preserve"> </w:t>
      </w:r>
      <w:r w:rsidRPr="00151F8C">
        <w:rPr>
          <w:rFonts w:eastAsia="Calibri"/>
          <w:sz w:val="22"/>
        </w:rPr>
        <w:t>საქართველო</w:t>
      </w:r>
      <w:r w:rsidRPr="00151F8C">
        <w:rPr>
          <w:rFonts w:ascii="Calibri" w:eastAsia="Calibri" w:hAnsi="Calibri" w:cs="Calibri"/>
          <w:sz w:val="22"/>
        </w:rPr>
        <w:t>“</w:t>
      </w:r>
      <w:r>
        <w:rPr>
          <w:rFonts w:eastAsia="Calibri" w:cs="Calibri"/>
          <w:sz w:val="22"/>
          <w:lang w:val="ka-GE"/>
        </w:rPr>
        <w:t>.</w:t>
      </w:r>
    </w:p>
    <w:tbl>
      <w:tblPr>
        <w:tblW w:w="4250" w:type="pct"/>
        <w:shd w:val="clear" w:color="auto" w:fill="FFFFFF"/>
        <w:tblCellMar>
          <w:left w:w="0" w:type="dxa"/>
          <w:right w:w="0" w:type="dxa"/>
        </w:tblCellMar>
        <w:tblLook w:val="04A0" w:firstRow="1" w:lastRow="0" w:firstColumn="1" w:lastColumn="0" w:noHBand="0" w:noVBand="1"/>
      </w:tblPr>
      <w:tblGrid>
        <w:gridCol w:w="8095"/>
      </w:tblGrid>
      <w:tr w:rsidR="00151F8C" w:rsidRPr="00151F8C" w:rsidTr="00151F8C">
        <w:tc>
          <w:tcPr>
            <w:tcW w:w="0" w:type="auto"/>
            <w:tcBorders>
              <w:top w:val="nil"/>
              <w:left w:val="nil"/>
              <w:bottom w:val="nil"/>
              <w:right w:val="nil"/>
            </w:tcBorders>
            <w:shd w:val="clear" w:color="auto" w:fill="FFFFFF"/>
            <w:vAlign w:val="bottom"/>
            <w:hideMark/>
          </w:tcPr>
          <w:p w:rsidR="00151F8C" w:rsidRPr="00151F8C" w:rsidRDefault="00151F8C" w:rsidP="00151F8C">
            <w:pPr>
              <w:spacing w:after="0" w:line="240" w:lineRule="auto"/>
              <w:ind w:left="0" w:firstLine="0"/>
              <w:jc w:val="left"/>
              <w:rPr>
                <w:rFonts w:eastAsia="Times New Roman" w:cs="Times New Roman"/>
                <w:color w:val="auto"/>
                <w:sz w:val="18"/>
                <w:szCs w:val="18"/>
              </w:rPr>
            </w:pPr>
          </w:p>
        </w:tc>
      </w:tr>
      <w:tr w:rsidR="00151F8C" w:rsidRPr="00151F8C" w:rsidTr="00151F8C">
        <w:tc>
          <w:tcPr>
            <w:tcW w:w="0" w:type="auto"/>
            <w:tcBorders>
              <w:top w:val="nil"/>
              <w:left w:val="nil"/>
              <w:bottom w:val="nil"/>
              <w:right w:val="nil"/>
            </w:tcBorders>
            <w:shd w:val="clear" w:color="auto" w:fill="FFFFFF"/>
            <w:vAlign w:val="bottom"/>
            <w:hideMark/>
          </w:tcPr>
          <w:p w:rsidR="00151F8C" w:rsidRPr="00151F8C" w:rsidRDefault="00151F8C" w:rsidP="00151F8C">
            <w:pPr>
              <w:spacing w:after="0" w:line="240" w:lineRule="auto"/>
              <w:ind w:left="0" w:firstLine="0"/>
              <w:jc w:val="left"/>
              <w:textAlignment w:val="baseline"/>
              <w:rPr>
                <w:rFonts w:eastAsia="Times New Roman" w:cs="Times New Roman"/>
                <w:color w:val="auto"/>
                <w:sz w:val="18"/>
                <w:szCs w:val="18"/>
                <w:lang w:val="ka-GE"/>
              </w:rPr>
            </w:pPr>
          </w:p>
        </w:tc>
      </w:tr>
    </w:tbl>
    <w:p w:rsidR="0058661E" w:rsidRDefault="00892C5C">
      <w:pPr>
        <w:tabs>
          <w:tab w:val="center" w:pos="2159"/>
          <w:tab w:val="center" w:pos="7157"/>
        </w:tabs>
        <w:spacing w:after="142" w:line="267" w:lineRule="auto"/>
        <w:ind w:left="0" w:firstLine="0"/>
        <w:jc w:val="left"/>
        <w:rPr>
          <w:rFonts w:eastAsia="Calibri" w:cs="Calibri"/>
          <w:sz w:val="22"/>
          <w:lang w:val="ka-GE"/>
        </w:rPr>
      </w:pPr>
      <w:r>
        <w:rPr>
          <w:rFonts w:ascii="Calibri" w:eastAsia="Calibri" w:hAnsi="Calibri" w:cs="Calibri"/>
          <w:sz w:val="22"/>
        </w:rPr>
        <w:tab/>
      </w:r>
    </w:p>
    <w:p w:rsidR="00E766AB" w:rsidRDefault="00E766AB" w:rsidP="00E766AB">
      <w:pPr>
        <w:spacing w:after="0" w:line="240" w:lineRule="auto"/>
        <w:ind w:left="0" w:firstLine="0"/>
        <w:jc w:val="left"/>
        <w:textAlignment w:val="baseline"/>
        <w:rPr>
          <w:rFonts w:eastAsia="Times New Roman" w:cs="Times New Roman"/>
          <w:b/>
          <w:bCs/>
          <w:color w:val="auto"/>
          <w:szCs w:val="24"/>
          <w:bdr w:val="none" w:sz="0" w:space="0" w:color="auto" w:frame="1"/>
          <w:lang w:val="ka-GE"/>
        </w:rPr>
      </w:pPr>
      <w:r w:rsidRPr="00151F8C">
        <w:rPr>
          <w:rFonts w:eastAsia="Times New Roman"/>
          <w:b/>
          <w:bCs/>
          <w:color w:val="auto"/>
          <w:szCs w:val="24"/>
          <w:bdr w:val="none" w:sz="0" w:space="0" w:color="auto" w:frame="1"/>
        </w:rPr>
        <w:t>საქმიანობა</w:t>
      </w:r>
      <w:r w:rsidRPr="00151F8C">
        <w:rPr>
          <w:rFonts w:eastAsia="Times New Roman" w:cs="Times New Roman"/>
          <w:b/>
          <w:bCs/>
          <w:color w:val="auto"/>
          <w:szCs w:val="24"/>
          <w:bdr w:val="none" w:sz="0" w:space="0" w:color="auto" w:frame="1"/>
        </w:rPr>
        <w:t xml:space="preserve"> </w:t>
      </w:r>
      <w:r w:rsidRPr="00151F8C">
        <w:rPr>
          <w:rFonts w:eastAsia="Times New Roman"/>
          <w:b/>
          <w:bCs/>
          <w:color w:val="auto"/>
          <w:szCs w:val="24"/>
          <w:bdr w:val="none" w:sz="0" w:space="0" w:color="auto" w:frame="1"/>
        </w:rPr>
        <w:t>უმაღლეს</w:t>
      </w:r>
      <w:r w:rsidRPr="00151F8C">
        <w:rPr>
          <w:rFonts w:eastAsia="Times New Roman" w:cs="Times New Roman"/>
          <w:b/>
          <w:bCs/>
          <w:color w:val="auto"/>
          <w:szCs w:val="24"/>
          <w:bdr w:val="none" w:sz="0" w:space="0" w:color="auto" w:frame="1"/>
        </w:rPr>
        <w:t xml:space="preserve"> </w:t>
      </w:r>
      <w:r w:rsidRPr="00151F8C">
        <w:rPr>
          <w:rFonts w:eastAsia="Times New Roman"/>
          <w:b/>
          <w:bCs/>
          <w:color w:val="auto"/>
          <w:szCs w:val="24"/>
          <w:bdr w:val="none" w:sz="0" w:space="0" w:color="auto" w:frame="1"/>
        </w:rPr>
        <w:t>საბჭოში</w:t>
      </w:r>
      <w:r w:rsidRPr="00151F8C">
        <w:rPr>
          <w:rFonts w:eastAsia="Times New Roman" w:cs="Times New Roman"/>
          <w:b/>
          <w:bCs/>
          <w:color w:val="auto"/>
          <w:szCs w:val="24"/>
          <w:bdr w:val="none" w:sz="0" w:space="0" w:color="auto" w:frame="1"/>
        </w:rPr>
        <w:t>:</w:t>
      </w:r>
    </w:p>
    <w:p w:rsidR="00E766AB" w:rsidRPr="00E766AB" w:rsidRDefault="00E766AB" w:rsidP="00E766AB">
      <w:pPr>
        <w:spacing w:after="0" w:line="240" w:lineRule="auto"/>
        <w:ind w:left="0" w:firstLine="0"/>
        <w:jc w:val="left"/>
        <w:textAlignment w:val="baseline"/>
        <w:rPr>
          <w:rFonts w:eastAsia="Times New Roman"/>
          <w:color w:val="auto"/>
          <w:szCs w:val="24"/>
          <w:bdr w:val="none" w:sz="0" w:space="0" w:color="auto" w:frame="1"/>
          <w:lang w:val="ka-GE"/>
        </w:rPr>
      </w:pPr>
    </w:p>
    <w:p w:rsidR="00E766AB" w:rsidRDefault="00E766AB" w:rsidP="00E766AB">
      <w:pPr>
        <w:spacing w:after="0" w:line="240" w:lineRule="auto"/>
        <w:ind w:left="0" w:firstLine="0"/>
        <w:jc w:val="left"/>
        <w:textAlignment w:val="baseline"/>
        <w:rPr>
          <w:rFonts w:eastAsia="Times New Roman"/>
          <w:color w:val="auto"/>
          <w:szCs w:val="24"/>
          <w:bdr w:val="none" w:sz="0" w:space="0" w:color="auto" w:frame="1"/>
          <w:lang w:val="ka-GE"/>
        </w:rPr>
      </w:pPr>
      <w:r>
        <w:rPr>
          <w:rFonts w:eastAsia="Times New Roman" w:cs="Times New Roman"/>
          <w:color w:val="auto"/>
          <w:szCs w:val="24"/>
          <w:bdr w:val="none" w:sz="0" w:space="0" w:color="auto" w:frame="1"/>
        </w:rPr>
        <w:t>- </w:t>
      </w:r>
      <w:r w:rsidR="00B62F55">
        <w:rPr>
          <w:rFonts w:eastAsia="Times New Roman"/>
          <w:color w:val="auto"/>
          <w:szCs w:val="24"/>
          <w:bdr w:val="none" w:sz="0" w:space="0" w:color="auto" w:frame="1"/>
          <w:lang w:val="ka-GE"/>
        </w:rPr>
        <w:t>ადამიანის უფლებათა დაცვის</w:t>
      </w:r>
      <w:r w:rsidRPr="00151F8C">
        <w:rPr>
          <w:rFonts w:eastAsia="Times New Roman" w:cs="Times New Roman"/>
          <w:color w:val="auto"/>
          <w:szCs w:val="24"/>
          <w:bdr w:val="none" w:sz="0" w:space="0" w:color="auto" w:frame="1"/>
        </w:rPr>
        <w:t xml:space="preserve"> </w:t>
      </w:r>
      <w:r w:rsidRPr="00151F8C">
        <w:rPr>
          <w:rFonts w:eastAsia="Times New Roman"/>
          <w:color w:val="auto"/>
          <w:szCs w:val="24"/>
          <w:bdr w:val="none" w:sz="0" w:space="0" w:color="auto" w:frame="1"/>
        </w:rPr>
        <w:t>საკითხთა</w:t>
      </w:r>
      <w:r w:rsidRPr="00151F8C">
        <w:rPr>
          <w:rFonts w:eastAsia="Times New Roman" w:cs="Times New Roman"/>
          <w:color w:val="auto"/>
          <w:szCs w:val="24"/>
          <w:bdr w:val="none" w:sz="0" w:space="0" w:color="auto" w:frame="1"/>
        </w:rPr>
        <w:t xml:space="preserve"> </w:t>
      </w:r>
      <w:r w:rsidRPr="00151F8C">
        <w:rPr>
          <w:rFonts w:eastAsia="Times New Roman"/>
          <w:color w:val="auto"/>
          <w:szCs w:val="24"/>
          <w:bdr w:val="none" w:sz="0" w:space="0" w:color="auto" w:frame="1"/>
        </w:rPr>
        <w:t>კომიტეტის</w:t>
      </w:r>
      <w:r>
        <w:rPr>
          <w:rFonts w:eastAsia="Times New Roman" w:cs="Times New Roman"/>
          <w:color w:val="auto"/>
          <w:szCs w:val="24"/>
          <w:bdr w:val="none" w:sz="0" w:space="0" w:color="auto" w:frame="1"/>
          <w:lang w:val="ka-GE"/>
        </w:rPr>
        <w:t xml:space="preserve"> </w:t>
      </w:r>
      <w:r w:rsidRPr="00151F8C">
        <w:rPr>
          <w:rFonts w:eastAsia="Times New Roman"/>
          <w:color w:val="auto"/>
          <w:szCs w:val="24"/>
          <w:bdr w:val="none" w:sz="0" w:space="0" w:color="auto" w:frame="1"/>
        </w:rPr>
        <w:t>თავმჯდომარე</w:t>
      </w:r>
      <w:r>
        <w:rPr>
          <w:rFonts w:eastAsia="Times New Roman"/>
          <w:color w:val="auto"/>
          <w:szCs w:val="24"/>
          <w:bdr w:val="none" w:sz="0" w:space="0" w:color="auto" w:frame="1"/>
          <w:lang w:val="ka-GE"/>
        </w:rPr>
        <w:t>;</w:t>
      </w:r>
    </w:p>
    <w:p w:rsidR="00E766AB" w:rsidRPr="00151F8C" w:rsidRDefault="00E766AB" w:rsidP="00E766AB">
      <w:pPr>
        <w:spacing w:after="0" w:line="240" w:lineRule="auto"/>
        <w:ind w:left="0" w:firstLine="0"/>
        <w:jc w:val="left"/>
        <w:textAlignment w:val="baseline"/>
        <w:rPr>
          <w:rFonts w:eastAsia="Times New Roman" w:cs="Times New Roman"/>
          <w:color w:val="auto"/>
          <w:sz w:val="18"/>
          <w:szCs w:val="18"/>
          <w:lang w:val="ka-GE"/>
        </w:rPr>
      </w:pPr>
    </w:p>
    <w:p w:rsidR="00E766AB" w:rsidRDefault="00E766AB" w:rsidP="00E766AB">
      <w:pPr>
        <w:spacing w:after="0" w:line="240" w:lineRule="auto"/>
        <w:ind w:left="0" w:right="-269" w:firstLine="0"/>
        <w:jc w:val="left"/>
        <w:textAlignment w:val="baseline"/>
        <w:rPr>
          <w:rFonts w:eastAsia="Times New Roman"/>
          <w:color w:val="auto"/>
          <w:szCs w:val="24"/>
          <w:bdr w:val="none" w:sz="0" w:space="0" w:color="auto" w:frame="1"/>
          <w:lang w:val="ka-GE"/>
        </w:rPr>
      </w:pPr>
      <w:r w:rsidRPr="00151F8C">
        <w:rPr>
          <w:rFonts w:eastAsia="Times New Roman" w:cs="Times New Roman"/>
          <w:color w:val="auto"/>
          <w:szCs w:val="24"/>
          <w:bdr w:val="none" w:sz="0" w:space="0" w:color="auto" w:frame="1"/>
        </w:rPr>
        <w:t xml:space="preserve">- </w:t>
      </w:r>
      <w:r w:rsidRPr="00151F8C">
        <w:rPr>
          <w:rFonts w:eastAsia="Times New Roman"/>
          <w:color w:val="auto"/>
          <w:szCs w:val="24"/>
          <w:bdr w:val="none" w:sz="0" w:space="0" w:color="auto" w:frame="1"/>
        </w:rPr>
        <w:t>გენდერული</w:t>
      </w:r>
      <w:r w:rsidRPr="00151F8C">
        <w:rPr>
          <w:rFonts w:eastAsia="Times New Roman" w:cs="Times New Roman"/>
          <w:color w:val="auto"/>
          <w:szCs w:val="24"/>
          <w:bdr w:val="none" w:sz="0" w:space="0" w:color="auto" w:frame="1"/>
        </w:rPr>
        <w:t xml:space="preserve"> </w:t>
      </w:r>
      <w:r w:rsidRPr="00151F8C">
        <w:rPr>
          <w:rFonts w:eastAsia="Times New Roman"/>
          <w:color w:val="auto"/>
          <w:szCs w:val="24"/>
          <w:bdr w:val="none" w:sz="0" w:space="0" w:color="auto" w:frame="1"/>
        </w:rPr>
        <w:t>თანასწორობის</w:t>
      </w:r>
      <w:r w:rsidRPr="00151F8C">
        <w:rPr>
          <w:rFonts w:eastAsia="Times New Roman" w:cs="Times New Roman"/>
          <w:color w:val="auto"/>
          <w:szCs w:val="24"/>
          <w:bdr w:val="none" w:sz="0" w:space="0" w:color="auto" w:frame="1"/>
        </w:rPr>
        <w:t xml:space="preserve"> </w:t>
      </w:r>
      <w:r w:rsidRPr="00151F8C">
        <w:rPr>
          <w:rFonts w:eastAsia="Times New Roman"/>
          <w:color w:val="auto"/>
          <w:szCs w:val="24"/>
          <w:bdr w:val="none" w:sz="0" w:space="0" w:color="auto" w:frame="1"/>
        </w:rPr>
        <w:t>საბჭოს</w:t>
      </w:r>
      <w:r w:rsidRPr="00151F8C">
        <w:rPr>
          <w:rFonts w:eastAsia="Times New Roman" w:cs="Times New Roman"/>
          <w:color w:val="auto"/>
          <w:szCs w:val="24"/>
          <w:bdr w:val="none" w:sz="0" w:space="0" w:color="auto" w:frame="1"/>
        </w:rPr>
        <w:t xml:space="preserve"> </w:t>
      </w:r>
      <w:r w:rsidR="00B440C1">
        <w:rPr>
          <w:rFonts w:eastAsia="Times New Roman" w:cs="Times New Roman"/>
          <w:color w:val="auto"/>
          <w:szCs w:val="24"/>
          <w:bdr w:val="none" w:sz="0" w:space="0" w:color="auto" w:frame="1"/>
          <w:lang w:val="ka-GE"/>
        </w:rPr>
        <w:t>თავმჯდომარის მოადგილე;</w:t>
      </w:r>
    </w:p>
    <w:p w:rsidR="00E766AB" w:rsidRPr="00151F8C" w:rsidRDefault="00E766AB" w:rsidP="00E766AB">
      <w:pPr>
        <w:spacing w:after="0" w:line="240" w:lineRule="auto"/>
        <w:ind w:left="0" w:firstLine="0"/>
        <w:jc w:val="left"/>
        <w:textAlignment w:val="baseline"/>
        <w:rPr>
          <w:rFonts w:eastAsia="Times New Roman" w:cs="Times New Roman"/>
          <w:color w:val="auto"/>
          <w:sz w:val="18"/>
          <w:szCs w:val="18"/>
          <w:lang w:val="ka-GE"/>
        </w:rPr>
      </w:pPr>
    </w:p>
    <w:p w:rsidR="0025360F" w:rsidRPr="0025360F" w:rsidRDefault="00E766AB" w:rsidP="00E766AB">
      <w:pPr>
        <w:spacing w:after="570" w:line="267" w:lineRule="auto"/>
        <w:ind w:right="1139"/>
        <w:rPr>
          <w:b/>
          <w:lang w:val="ka-GE"/>
        </w:rPr>
      </w:pPr>
      <w:r w:rsidRPr="00151F8C">
        <w:rPr>
          <w:rFonts w:eastAsia="Times New Roman" w:cs="Times New Roman"/>
          <w:color w:val="auto"/>
          <w:szCs w:val="24"/>
          <w:bdr w:val="none" w:sz="0" w:space="0" w:color="auto" w:frame="1"/>
        </w:rPr>
        <w:t xml:space="preserve">- </w:t>
      </w:r>
      <w:r w:rsidRPr="00151F8C">
        <w:rPr>
          <w:rFonts w:eastAsia="Times New Roman"/>
          <w:color w:val="auto"/>
          <w:szCs w:val="24"/>
          <w:bdr w:val="none" w:sz="0" w:space="0" w:color="auto" w:frame="1"/>
        </w:rPr>
        <w:t>ფრაქცია</w:t>
      </w:r>
      <w:r w:rsidRPr="00151F8C">
        <w:rPr>
          <w:rFonts w:eastAsia="Times New Roman" w:cs="Times New Roman"/>
          <w:color w:val="auto"/>
          <w:szCs w:val="24"/>
          <w:bdr w:val="none" w:sz="0" w:space="0" w:color="auto" w:frame="1"/>
        </w:rPr>
        <w:t xml:space="preserve"> „</w:t>
      </w:r>
      <w:r w:rsidRPr="00151F8C">
        <w:rPr>
          <w:rFonts w:eastAsia="Times New Roman"/>
          <w:color w:val="auto"/>
          <w:szCs w:val="24"/>
          <w:bdr w:val="none" w:sz="0" w:space="0" w:color="auto" w:frame="1"/>
        </w:rPr>
        <w:t>ქართული</w:t>
      </w:r>
      <w:r w:rsidRPr="00151F8C">
        <w:rPr>
          <w:rFonts w:eastAsia="Times New Roman" w:cs="Times New Roman"/>
          <w:color w:val="auto"/>
          <w:szCs w:val="24"/>
          <w:bdr w:val="none" w:sz="0" w:space="0" w:color="auto" w:frame="1"/>
        </w:rPr>
        <w:t xml:space="preserve"> </w:t>
      </w:r>
      <w:r w:rsidRPr="00151F8C">
        <w:rPr>
          <w:rFonts w:eastAsia="Times New Roman"/>
          <w:color w:val="auto"/>
          <w:szCs w:val="24"/>
          <w:bdr w:val="none" w:sz="0" w:space="0" w:color="auto" w:frame="1"/>
        </w:rPr>
        <w:t>ოცნების</w:t>
      </w:r>
      <w:r w:rsidRPr="00151F8C">
        <w:rPr>
          <w:rFonts w:eastAsia="Times New Roman" w:cs="Times New Roman"/>
          <w:color w:val="auto"/>
          <w:szCs w:val="24"/>
          <w:bdr w:val="none" w:sz="0" w:space="0" w:color="auto" w:frame="1"/>
        </w:rPr>
        <w:t xml:space="preserve">" </w:t>
      </w:r>
      <w:r w:rsidRPr="00151F8C">
        <w:rPr>
          <w:rFonts w:eastAsia="Times New Roman"/>
          <w:color w:val="auto"/>
          <w:szCs w:val="24"/>
          <w:bdr w:val="none" w:sz="0" w:space="0" w:color="auto" w:frame="1"/>
        </w:rPr>
        <w:t>წევრი</w:t>
      </w:r>
      <w:r>
        <w:rPr>
          <w:rFonts w:eastAsia="Times New Roman" w:cs="Times New Roman"/>
          <w:color w:val="auto"/>
          <w:szCs w:val="24"/>
          <w:bdr w:val="none" w:sz="0" w:space="0" w:color="auto" w:frame="1"/>
          <w:lang w:val="ka-GE"/>
        </w:rPr>
        <w:t>.</w:t>
      </w:r>
    </w:p>
    <w:p w:rsidR="0058661E" w:rsidRPr="0045358D" w:rsidRDefault="00892C5C">
      <w:pPr>
        <w:spacing w:after="171" w:line="259" w:lineRule="auto"/>
        <w:ind w:left="0" w:firstLine="0"/>
        <w:jc w:val="left"/>
        <w:rPr>
          <w:b/>
          <w:lang w:val="ka-GE"/>
        </w:rPr>
      </w:pPr>
      <w:r>
        <w:rPr>
          <w:b/>
        </w:rPr>
        <w:t xml:space="preserve">                                                                   </w:t>
      </w:r>
    </w:p>
    <w:p w:rsidR="000E5944" w:rsidRPr="00677EAA" w:rsidRDefault="00892C5C" w:rsidP="00152ABE">
      <w:pPr>
        <w:spacing w:after="112" w:line="259" w:lineRule="auto"/>
        <w:ind w:left="0" w:firstLine="0"/>
        <w:jc w:val="left"/>
        <w:rPr>
          <w:lang w:val="en-US"/>
        </w:rPr>
      </w:pPr>
      <w:r>
        <w:rPr>
          <w:b/>
          <w:sz w:val="28"/>
        </w:rPr>
        <w:t xml:space="preserve">                   </w:t>
      </w:r>
    </w:p>
    <w:p w:rsidR="00E60BE3" w:rsidRPr="00677EAA" w:rsidRDefault="00E16646" w:rsidP="00677EAA">
      <w:pPr>
        <w:spacing w:after="0" w:line="267" w:lineRule="auto"/>
        <w:ind w:left="1818" w:right="1139" w:firstLine="0"/>
        <w:jc w:val="center"/>
        <w:rPr>
          <w:b/>
          <w:lang w:val="ka-GE"/>
        </w:rPr>
      </w:pPr>
      <w:r>
        <w:rPr>
          <w:rFonts w:eastAsia="Times New Roman"/>
          <w:b/>
          <w:color w:val="auto"/>
          <w:szCs w:val="24"/>
          <w:bdr w:val="none" w:sz="0" w:space="0" w:color="auto" w:frame="1"/>
          <w:lang w:val="ka-GE"/>
        </w:rPr>
        <w:t>ადამიანის უფლებათა დაცვის საკითხთა</w:t>
      </w:r>
      <w:r w:rsidR="00677EAA" w:rsidRPr="00677EAA">
        <w:rPr>
          <w:rFonts w:eastAsia="Times New Roman" w:cs="Times New Roman"/>
          <w:b/>
          <w:color w:val="auto"/>
          <w:szCs w:val="24"/>
          <w:bdr w:val="none" w:sz="0" w:space="0" w:color="auto" w:frame="1"/>
        </w:rPr>
        <w:t xml:space="preserve"> </w:t>
      </w:r>
      <w:r w:rsidR="00677EAA" w:rsidRPr="00677EAA">
        <w:rPr>
          <w:rFonts w:eastAsia="Times New Roman"/>
          <w:b/>
          <w:color w:val="auto"/>
          <w:szCs w:val="24"/>
          <w:bdr w:val="none" w:sz="0" w:space="0" w:color="auto" w:frame="1"/>
        </w:rPr>
        <w:t>კომიტეტის</w:t>
      </w:r>
      <w:r w:rsidR="00677EAA" w:rsidRPr="00677EAA">
        <w:rPr>
          <w:rFonts w:eastAsia="Times New Roman"/>
          <w:b/>
          <w:color w:val="auto"/>
          <w:szCs w:val="24"/>
          <w:bdr w:val="none" w:sz="0" w:space="0" w:color="auto" w:frame="1"/>
          <w:lang w:val="en-US"/>
        </w:rPr>
        <w:t xml:space="preserve"> </w:t>
      </w:r>
      <w:r w:rsidR="00892C5C" w:rsidRPr="00677EAA">
        <w:rPr>
          <w:b/>
        </w:rPr>
        <w:t>საქმიანობის</w:t>
      </w:r>
      <w:r w:rsidR="00892C5C" w:rsidRPr="00677EAA">
        <w:rPr>
          <w:rFonts w:eastAsia="Times New Roman" w:cs="Times New Roman"/>
          <w:b/>
        </w:rPr>
        <w:t xml:space="preserve"> </w:t>
      </w:r>
      <w:r w:rsidR="00892C5C" w:rsidRPr="00677EAA">
        <w:rPr>
          <w:b/>
        </w:rPr>
        <w:t>ძირითადი</w:t>
      </w:r>
      <w:r w:rsidR="00892C5C" w:rsidRPr="00677EAA">
        <w:rPr>
          <w:rFonts w:eastAsia="Times New Roman" w:cs="Times New Roman"/>
          <w:b/>
        </w:rPr>
        <w:t xml:space="preserve"> </w:t>
      </w:r>
      <w:r w:rsidR="00892C5C" w:rsidRPr="00677EAA">
        <w:rPr>
          <w:b/>
        </w:rPr>
        <w:t>მიმართულებები</w:t>
      </w:r>
      <w:r w:rsidR="00892C5C" w:rsidRPr="00677EAA">
        <w:rPr>
          <w:rFonts w:eastAsia="Times New Roman" w:cs="Times New Roman"/>
          <w:b/>
        </w:rPr>
        <w:t xml:space="preserve">, </w:t>
      </w:r>
      <w:r w:rsidR="00892C5C" w:rsidRPr="00677EAA">
        <w:rPr>
          <w:b/>
        </w:rPr>
        <w:t>ამოცანები</w:t>
      </w:r>
      <w:r w:rsidR="00892C5C" w:rsidRPr="00677EAA">
        <w:rPr>
          <w:rFonts w:eastAsia="Times New Roman" w:cs="Times New Roman"/>
          <w:b/>
        </w:rPr>
        <w:t xml:space="preserve"> </w:t>
      </w:r>
      <w:r w:rsidR="00892C5C" w:rsidRPr="00677EAA">
        <w:rPr>
          <w:b/>
        </w:rPr>
        <w:t>და</w:t>
      </w:r>
      <w:r w:rsidR="00892C5C" w:rsidRPr="00677EAA">
        <w:rPr>
          <w:rFonts w:eastAsia="Times New Roman" w:cs="Times New Roman"/>
          <w:b/>
        </w:rPr>
        <w:t xml:space="preserve"> </w:t>
      </w:r>
      <w:r w:rsidR="00892C5C" w:rsidRPr="00677EAA">
        <w:rPr>
          <w:b/>
        </w:rPr>
        <w:t>ფუნქციები</w:t>
      </w:r>
    </w:p>
    <w:p w:rsidR="0058661E" w:rsidRPr="0058661E" w:rsidRDefault="0058661E">
      <w:pPr>
        <w:spacing w:after="0" w:line="267" w:lineRule="auto"/>
        <w:ind w:left="3379" w:right="1139" w:hanging="1561"/>
        <w:rPr>
          <w:lang w:val="ka-GE"/>
        </w:rPr>
      </w:pPr>
    </w:p>
    <w:p w:rsidR="00E60BE3" w:rsidRDefault="00892C5C" w:rsidP="00712480">
      <w:pPr>
        <w:spacing w:after="0" w:line="240" w:lineRule="auto"/>
        <w:ind w:left="-15" w:firstLine="708"/>
        <w:rPr>
          <w:lang w:val="ka-GE"/>
        </w:rPr>
      </w:pPr>
      <w:r>
        <w:t>აჭარის</w:t>
      </w:r>
      <w:r>
        <w:rPr>
          <w:rFonts w:ascii="Times New Roman" w:eastAsia="Times New Roman" w:hAnsi="Times New Roman" w:cs="Times New Roman"/>
        </w:rPr>
        <w:t xml:space="preserve"> </w:t>
      </w:r>
      <w:r>
        <w:t>ავტონომიური</w:t>
      </w:r>
      <w:r>
        <w:rPr>
          <w:rFonts w:ascii="Times New Roman" w:eastAsia="Times New Roman" w:hAnsi="Times New Roman" w:cs="Times New Roman"/>
        </w:rPr>
        <w:t xml:space="preserve"> </w:t>
      </w:r>
      <w:r>
        <w:t>რესპუბლიკის</w:t>
      </w:r>
      <w:r>
        <w:rPr>
          <w:rFonts w:ascii="Times New Roman" w:eastAsia="Times New Roman" w:hAnsi="Times New Roman" w:cs="Times New Roman"/>
        </w:rPr>
        <w:t xml:space="preserve"> </w:t>
      </w:r>
      <w:r>
        <w:t>უმაღლესი</w:t>
      </w:r>
      <w:r>
        <w:rPr>
          <w:rFonts w:ascii="Times New Roman" w:eastAsia="Times New Roman" w:hAnsi="Times New Roman" w:cs="Times New Roman"/>
        </w:rPr>
        <w:t xml:space="preserve"> </w:t>
      </w:r>
      <w:r>
        <w:t>საბჭოს</w:t>
      </w:r>
      <w:r>
        <w:rPr>
          <w:rFonts w:ascii="Times New Roman" w:eastAsia="Times New Roman" w:hAnsi="Times New Roman" w:cs="Times New Roman"/>
        </w:rPr>
        <w:t xml:space="preserve"> </w:t>
      </w:r>
      <w:r w:rsidR="00E766AB">
        <w:rPr>
          <w:lang w:val="ka-GE"/>
        </w:rPr>
        <w:t xml:space="preserve">წევრი - </w:t>
      </w:r>
      <w:r w:rsidR="00E2664B">
        <w:rPr>
          <w:lang w:val="ka-GE"/>
        </w:rPr>
        <w:t>ცოტნე ანანიძე</w:t>
      </w:r>
      <w:r w:rsidR="00E766AB">
        <w:rPr>
          <w:lang w:val="ka-GE"/>
        </w:rPr>
        <w:t xml:space="preserve">, უმაღლესი საბჭოს კომიტეტის თავმჯდომარის რანგში, ხელმძღვანელობდა </w:t>
      </w:r>
      <w:r w:rsidR="00E2664B">
        <w:rPr>
          <w:lang w:val="ka-GE"/>
        </w:rPr>
        <w:t>ადამიანის უფლებათა დაცვის</w:t>
      </w:r>
      <w:r w:rsidR="00E766AB">
        <w:rPr>
          <w:rFonts w:ascii="Times New Roman" w:eastAsia="Times New Roman" w:hAnsi="Times New Roman" w:cs="Times New Roman"/>
        </w:rPr>
        <w:t xml:space="preserve"> </w:t>
      </w:r>
      <w:r w:rsidR="00E766AB">
        <w:t>საკითხთა</w:t>
      </w:r>
      <w:r w:rsidR="00E766AB">
        <w:rPr>
          <w:rFonts w:ascii="Times New Roman" w:eastAsia="Times New Roman" w:hAnsi="Times New Roman" w:cs="Times New Roman"/>
        </w:rPr>
        <w:t xml:space="preserve"> </w:t>
      </w:r>
      <w:r w:rsidR="00E766AB">
        <w:t>კომიტეტი</w:t>
      </w:r>
      <w:r w:rsidR="00E766AB">
        <w:rPr>
          <w:lang w:val="ka-GE"/>
        </w:rPr>
        <w:t>ს სხდომებს</w:t>
      </w:r>
      <w:r w:rsidR="00492226">
        <w:rPr>
          <w:lang w:val="ka-GE"/>
        </w:rPr>
        <w:t xml:space="preserve"> და</w:t>
      </w:r>
      <w:r w:rsidR="00E766AB">
        <w:rPr>
          <w:rFonts w:ascii="Times New Roman" w:eastAsia="Times New Roman" w:hAnsi="Times New Roman" w:cs="Times New Roman"/>
        </w:rPr>
        <w:t xml:space="preserve"> </w:t>
      </w:r>
      <w:r w:rsidR="00492226">
        <w:rPr>
          <w:rFonts w:eastAsia="Times New Roman" w:cs="Times New Roman"/>
          <w:lang w:val="ka-GE"/>
        </w:rPr>
        <w:t xml:space="preserve">კოორდინაციას უწევდა კომიტეტის აპარატის საქმიანობას. </w:t>
      </w:r>
      <w:r>
        <w:t>საანგარიშო  პერიოდში თავისი</w:t>
      </w:r>
      <w:r>
        <w:rPr>
          <w:rFonts w:ascii="Times New Roman" w:eastAsia="Times New Roman" w:hAnsi="Times New Roman" w:cs="Times New Roman"/>
        </w:rPr>
        <w:t xml:space="preserve"> </w:t>
      </w:r>
      <w:r>
        <w:t>კომპეტენციის</w:t>
      </w:r>
      <w:r>
        <w:rPr>
          <w:rFonts w:ascii="Times New Roman" w:eastAsia="Times New Roman" w:hAnsi="Times New Roman" w:cs="Times New Roman"/>
        </w:rPr>
        <w:t xml:space="preserve"> </w:t>
      </w:r>
      <w:r>
        <w:t>ფარგლებში</w:t>
      </w:r>
      <w:r>
        <w:rPr>
          <w:rFonts w:ascii="Times New Roman" w:eastAsia="Times New Roman" w:hAnsi="Times New Roman" w:cs="Times New Roman"/>
        </w:rPr>
        <w:t xml:space="preserve"> </w:t>
      </w:r>
      <w:r>
        <w:t>ახორციელებდა</w:t>
      </w:r>
      <w:r>
        <w:rPr>
          <w:rFonts w:ascii="Times New Roman" w:eastAsia="Times New Roman" w:hAnsi="Times New Roman" w:cs="Times New Roman"/>
        </w:rPr>
        <w:t xml:space="preserve"> </w:t>
      </w:r>
      <w:r>
        <w:t>საკანონმდებლო</w:t>
      </w:r>
      <w:r>
        <w:rPr>
          <w:rFonts w:ascii="Times New Roman" w:eastAsia="Times New Roman" w:hAnsi="Times New Roman" w:cs="Times New Roman"/>
        </w:rPr>
        <w:t xml:space="preserve"> </w:t>
      </w:r>
      <w:r>
        <w:t>საკითხების</w:t>
      </w:r>
      <w:r>
        <w:rPr>
          <w:rFonts w:ascii="Times New Roman" w:eastAsia="Times New Roman" w:hAnsi="Times New Roman" w:cs="Times New Roman"/>
        </w:rPr>
        <w:t xml:space="preserve"> </w:t>
      </w:r>
      <w:r>
        <w:t>წინასწარ</w:t>
      </w:r>
      <w:r>
        <w:rPr>
          <w:rFonts w:ascii="Times New Roman" w:eastAsia="Times New Roman" w:hAnsi="Times New Roman" w:cs="Times New Roman"/>
        </w:rPr>
        <w:t xml:space="preserve"> </w:t>
      </w:r>
      <w:r>
        <w:t>მომზადებას</w:t>
      </w:r>
      <w:r>
        <w:rPr>
          <w:rFonts w:ascii="Times New Roman" w:eastAsia="Times New Roman" w:hAnsi="Times New Roman" w:cs="Times New Roman"/>
        </w:rPr>
        <w:t xml:space="preserve">, </w:t>
      </w:r>
      <w:r w:rsidR="00492226">
        <w:rPr>
          <w:rFonts w:eastAsia="Times New Roman" w:cs="Times New Roman"/>
          <w:lang w:val="ka-GE"/>
        </w:rPr>
        <w:t xml:space="preserve">თანამშრომლობდა </w:t>
      </w:r>
      <w:r>
        <w:t>უმაღლესი</w:t>
      </w:r>
      <w:r>
        <w:rPr>
          <w:rFonts w:ascii="Times New Roman" w:eastAsia="Times New Roman" w:hAnsi="Times New Roman" w:cs="Times New Roman"/>
        </w:rPr>
        <w:t xml:space="preserve"> </w:t>
      </w:r>
      <w:r>
        <w:t>საბჭოს</w:t>
      </w:r>
      <w:r>
        <w:rPr>
          <w:rFonts w:ascii="Times New Roman" w:eastAsia="Times New Roman" w:hAnsi="Times New Roman" w:cs="Times New Roman"/>
        </w:rPr>
        <w:t xml:space="preserve"> </w:t>
      </w:r>
      <w:r>
        <w:t>წინაშე</w:t>
      </w:r>
      <w:r>
        <w:rPr>
          <w:rFonts w:ascii="Times New Roman" w:eastAsia="Times New Roman" w:hAnsi="Times New Roman" w:cs="Times New Roman"/>
        </w:rPr>
        <w:t xml:space="preserve"> </w:t>
      </w:r>
      <w:r>
        <w:t>ანგარიშვალდებულ</w:t>
      </w:r>
      <w:r>
        <w:rPr>
          <w:rFonts w:ascii="Times New Roman" w:eastAsia="Times New Roman" w:hAnsi="Times New Roman" w:cs="Times New Roman"/>
        </w:rPr>
        <w:t xml:space="preserve"> </w:t>
      </w:r>
      <w:r w:rsidR="00492226">
        <w:t>ორგანოებ</w:t>
      </w:r>
      <w:r w:rsidR="00492226">
        <w:rPr>
          <w:lang w:val="ka-GE"/>
        </w:rPr>
        <w:t>თან მოქალაქეთა მომართვიანობის შესაბამისად.</w:t>
      </w:r>
    </w:p>
    <w:p w:rsidR="00B41317" w:rsidRDefault="00B41317" w:rsidP="00712480">
      <w:pPr>
        <w:spacing w:after="0" w:line="240" w:lineRule="auto"/>
        <w:ind w:firstLine="708"/>
        <w:rPr>
          <w:lang w:val="ka-GE"/>
        </w:rPr>
      </w:pPr>
      <w:r w:rsidRPr="00551314">
        <w:rPr>
          <w:lang w:val="ka-GE"/>
        </w:rPr>
        <w:t xml:space="preserve">აჭარის ავტონომიური რესპუბლიკის უმაღლესი საბჭოს ადამიანის უფლებათა დაცვის საკითხთა კომიტეტი </w:t>
      </w:r>
      <w:r>
        <w:rPr>
          <w:lang w:val="ka-GE"/>
        </w:rPr>
        <w:t xml:space="preserve">თავისი საქმიანობით </w:t>
      </w:r>
      <w:r w:rsidRPr="00551314">
        <w:rPr>
          <w:lang w:val="ka-GE"/>
        </w:rPr>
        <w:t>ხელს უწყობს აჭარის ავტონომიურ რესპუბლიკაში დემოკრატიული და ადამიანის უფლებების პატივისცემაზე დაფუძნებული საზოგადოების მშენებლობას და ადამიანის უფლებების დაცვას, როგორც საკანონმდებლო ბაზის სრულყოფის, ისე ადამიანის უფლებების დაცვის მდგომარეობაზე ზედამხედველობის გზით. დასახული მიზნების განსახორციელებლად კომიტეტი მონაწილეობს აჭარის ავტონომიური რესპუბლიკის უმაღლესი საბჭოსათვის წარდგენილი კანონპროექტების და სხვა აქტების პროექტების განხილვასა და გადამუშავებაში, ამზადებს დასკვნებს.</w:t>
      </w:r>
      <w:r>
        <w:rPr>
          <w:lang w:val="ka-GE"/>
        </w:rPr>
        <w:t xml:space="preserve"> </w:t>
      </w:r>
    </w:p>
    <w:p w:rsidR="006F316A" w:rsidRDefault="006F316A" w:rsidP="00712480">
      <w:pPr>
        <w:spacing w:after="0" w:line="240" w:lineRule="auto"/>
        <w:ind w:firstLine="708"/>
        <w:rPr>
          <w:lang w:val="ka-GE"/>
        </w:rPr>
      </w:pPr>
      <w:r w:rsidRPr="009A0651">
        <w:rPr>
          <w:lang w:val="ka-GE"/>
        </w:rPr>
        <w:t xml:space="preserve">ადამიანის უფლებათა დაცვის საკითხთა კომიტეტი თავის საქმიანობაში ხელმძღვანელობს საქართველოს კონსტიტუციის, „აჭარის ავტონომიური რესპუბლიკის შესახებ“ კონსტიტუციური კანონის, ადამიანის უფლებათა საყოველთაო </w:t>
      </w:r>
      <w:r w:rsidRPr="009A0651">
        <w:rPr>
          <w:lang w:val="ka-GE"/>
        </w:rPr>
        <w:lastRenderedPageBreak/>
        <w:t>დეკლარაციის, ადამიანის უფლებათა ევროპული კონვენციისა და სხვა საერთაშორისო აქტების, ასევე აჭარის ავტონომიური რესპუბლიკის კონსტიტუციის, აჭარის ავტონომიური რესპუბლიკის უმაღლესი საბჭოს რეგლამენტის, სხვა საკანონმდებლო აქტების, აჭარის ავტონომიური რესპუბლიკის ადამიანის უფლებათა დაცვის საკითხთა კომიტეტის დებულების და აჭარის ავტონომიური რესპუბლიკის ადამიანის უფლებათა დაცვის საკითხთა კომიტეტის აპარატის დებულების შესაბამისად.</w:t>
      </w:r>
    </w:p>
    <w:p w:rsidR="001775C8" w:rsidRDefault="001775C8" w:rsidP="00712480">
      <w:pPr>
        <w:spacing w:after="0" w:line="240" w:lineRule="auto"/>
        <w:ind w:firstLine="708"/>
        <w:rPr>
          <w:lang w:val="ka-GE"/>
        </w:rPr>
      </w:pPr>
    </w:p>
    <w:p w:rsidR="00B533E2" w:rsidRDefault="00B533E2" w:rsidP="00712480">
      <w:pPr>
        <w:tabs>
          <w:tab w:val="center" w:pos="1336"/>
          <w:tab w:val="center" w:pos="2880"/>
          <w:tab w:val="center" w:pos="4391"/>
          <w:tab w:val="center" w:pos="6020"/>
          <w:tab w:val="center" w:pos="7628"/>
          <w:tab w:val="right" w:pos="9524"/>
        </w:tabs>
        <w:spacing w:after="0" w:line="240" w:lineRule="auto"/>
        <w:ind w:left="0" w:right="-14" w:firstLine="0"/>
        <w:jc w:val="left"/>
        <w:rPr>
          <w:lang w:val="ka-GE"/>
        </w:rPr>
      </w:pPr>
    </w:p>
    <w:p w:rsidR="009879E6" w:rsidRPr="009879E6" w:rsidRDefault="009879E6" w:rsidP="00712480">
      <w:pPr>
        <w:tabs>
          <w:tab w:val="num" w:pos="720"/>
          <w:tab w:val="center" w:pos="1336"/>
          <w:tab w:val="center" w:pos="2880"/>
          <w:tab w:val="center" w:pos="4391"/>
          <w:tab w:val="center" w:pos="6020"/>
          <w:tab w:val="center" w:pos="7628"/>
          <w:tab w:val="right" w:pos="9524"/>
        </w:tabs>
        <w:spacing w:after="0" w:line="240" w:lineRule="auto"/>
        <w:ind w:right="-14"/>
        <w:jc w:val="left"/>
        <w:rPr>
          <w:lang w:val="ka-GE"/>
        </w:rPr>
      </w:pPr>
      <w:r>
        <w:rPr>
          <w:lang w:val="ka-GE"/>
        </w:rPr>
        <w:tab/>
      </w:r>
      <w:r>
        <w:rPr>
          <w:lang w:val="ka-GE"/>
        </w:rPr>
        <w:tab/>
      </w:r>
    </w:p>
    <w:p w:rsidR="00E31EB1" w:rsidRDefault="00E31EB1" w:rsidP="00712480">
      <w:pPr>
        <w:pStyle w:val="2"/>
        <w:spacing w:line="240" w:lineRule="auto"/>
        <w:ind w:left="10" w:right="1"/>
      </w:pPr>
      <w:r>
        <w:t>კომიტეტის</w:t>
      </w:r>
      <w:r>
        <w:rPr>
          <w:rFonts w:ascii="Times New Roman" w:eastAsia="Times New Roman" w:hAnsi="Times New Roman" w:cs="Times New Roman"/>
        </w:rPr>
        <w:t xml:space="preserve">  </w:t>
      </w:r>
      <w:r>
        <w:t>საზედამხედველო</w:t>
      </w:r>
      <w:r>
        <w:rPr>
          <w:rFonts w:ascii="Times New Roman" w:eastAsia="Times New Roman" w:hAnsi="Times New Roman" w:cs="Times New Roman"/>
        </w:rPr>
        <w:t xml:space="preserve">  </w:t>
      </w:r>
      <w:r>
        <w:t>და</w:t>
      </w:r>
      <w:r>
        <w:rPr>
          <w:rFonts w:ascii="Times New Roman" w:eastAsia="Times New Roman" w:hAnsi="Times New Roman" w:cs="Times New Roman"/>
        </w:rPr>
        <w:t xml:space="preserve">  </w:t>
      </w:r>
      <w:r>
        <w:t>საკანონმდებლო</w:t>
      </w:r>
      <w:r>
        <w:rPr>
          <w:rFonts w:ascii="Times New Roman" w:eastAsia="Times New Roman" w:hAnsi="Times New Roman" w:cs="Times New Roman"/>
        </w:rPr>
        <w:t xml:space="preserve">  </w:t>
      </w:r>
      <w:r>
        <w:t>საქმიანობა</w:t>
      </w:r>
    </w:p>
    <w:p w:rsidR="002C7A8B" w:rsidRPr="002C7A8B" w:rsidRDefault="002C7A8B" w:rsidP="00712480">
      <w:pPr>
        <w:spacing w:after="0" w:line="240" w:lineRule="auto"/>
      </w:pPr>
    </w:p>
    <w:p w:rsidR="002C7A8B" w:rsidRDefault="002C7A8B" w:rsidP="00712480">
      <w:pPr>
        <w:spacing w:after="0" w:line="240" w:lineRule="auto"/>
        <w:ind w:firstLine="708"/>
        <w:rPr>
          <w:lang w:val="ka-GE"/>
        </w:rPr>
      </w:pPr>
      <w:r w:rsidRPr="00E5742F">
        <w:rPr>
          <w:lang w:val="ka-GE"/>
        </w:rPr>
        <w:t xml:space="preserve">პრიორიტეტულ მიმართულებას წარმოადგენს კომიტეტისა და მისი წევრების აქტიური კანონშემოქმედებითი საქმიანობა. ამ მიზნების უზრუნველსაყოფად კომიტეტი შეიმუშავებს, განიხილავს და უმაღლეს საბჭოს პლენარული სხდომისათვის ამზადებს საკანონმდებლო ინიციატივებს. </w:t>
      </w:r>
      <w:r>
        <w:rPr>
          <w:lang w:val="ka-GE"/>
        </w:rPr>
        <w:t xml:space="preserve">თუმცა, </w:t>
      </w:r>
      <w:r w:rsidRPr="00E5742F">
        <w:rPr>
          <w:lang w:val="ka-GE"/>
        </w:rPr>
        <w:t>კომიტეტის კანონშემოქმედებითი საქმიანობა დამატებით გაძლიერებას საჭიროებს.</w:t>
      </w:r>
      <w:r>
        <w:rPr>
          <w:lang w:val="ka-GE"/>
        </w:rPr>
        <w:t xml:space="preserve"> შესაბამისად, კომიტეტი ხშირად </w:t>
      </w:r>
      <w:r w:rsidRPr="00E5742F">
        <w:rPr>
          <w:lang w:val="ka-GE"/>
        </w:rPr>
        <w:t xml:space="preserve">აწყობს შეხვედრებს საზოგადოების </w:t>
      </w:r>
      <w:r>
        <w:rPr>
          <w:lang w:val="ka-GE"/>
        </w:rPr>
        <w:t xml:space="preserve">დაინტერესებულ წევრებთან, ხელს </w:t>
      </w:r>
      <w:r w:rsidRPr="00E5742F">
        <w:rPr>
          <w:lang w:val="ka-GE"/>
        </w:rPr>
        <w:t>უწყობს დისკუსიას სხვადასხვა პრობლემურ თემაზე და ძალისხმევას მიმართავს პრობლემური საკითხების საკანონმდებლო გზით გადაწყვეტისაკენ. ამასთანავე კომიტეტის ხედვა და პრიორიტეტები კანონშემოქმედებითი საქმიანობის კუთხ</w:t>
      </w:r>
      <w:r>
        <w:rPr>
          <w:lang w:val="ka-GE"/>
        </w:rPr>
        <w:t>ით საჯარო და ხელმისაწვდომია დაინტერესებულ</w:t>
      </w:r>
      <w:r w:rsidRPr="00E5742F">
        <w:rPr>
          <w:lang w:val="ka-GE"/>
        </w:rPr>
        <w:t xml:space="preserve"> პირ</w:t>
      </w:r>
      <w:r>
        <w:rPr>
          <w:lang w:val="ka-GE"/>
        </w:rPr>
        <w:t>თათვის</w:t>
      </w:r>
      <w:r w:rsidRPr="00E5742F">
        <w:rPr>
          <w:lang w:val="ka-GE"/>
        </w:rPr>
        <w:t>.</w:t>
      </w:r>
    </w:p>
    <w:p w:rsidR="00C335B9" w:rsidRPr="001B11A0" w:rsidRDefault="00C335B9" w:rsidP="00712480">
      <w:pPr>
        <w:spacing w:after="0" w:line="240" w:lineRule="auto"/>
        <w:ind w:firstLine="708"/>
        <w:rPr>
          <w:rFonts w:cs="Arial"/>
          <w:shd w:val="clear" w:color="auto" w:fill="FFFFFF"/>
          <w:lang w:val="ka-GE"/>
        </w:rPr>
      </w:pPr>
      <w:r w:rsidRPr="00C86842">
        <w:rPr>
          <w:lang w:val="ka-GE"/>
        </w:rPr>
        <w:t xml:space="preserve">კომიტეტი უმაღლესი საბჭოს წინაშე </w:t>
      </w:r>
      <w:r>
        <w:rPr>
          <w:lang w:val="ka-GE"/>
        </w:rPr>
        <w:t xml:space="preserve">პასუხისმგებელი ორგანოების ანგარიშვალდებულების ასამაღლებლად უზრუნველყოფს ზედამხედველობის ეფექტიან სისტემას, რისთვისაც აქტიურად გამოიყენებს უმაღლესი საბჭოს რეგლამენტით გათვალისწინებულ ინსტრუმენტებს. მთავრობის საქმიანობაზე კომიტეტის სხვა მაკონტროლებელ ბერკეტებთან ერთად, კომიტეტი საკუთარი კომპეტენციის ფარგლებში, რეგულარულად მოისმენს მთავრობის წევრებისა და უმაღლესი საბჭოს წინაშე ანგარიშვალდებული სხვა ორგანოების ხელმძღვანელებისა და თანამდებობის პირების საქმიანობის ანგარიშებს. </w:t>
      </w:r>
      <w:r w:rsidRPr="009A0651">
        <w:rPr>
          <w:rFonts w:cs="Arial"/>
          <w:shd w:val="clear" w:color="auto" w:fill="FFFFFF"/>
          <w:lang w:val="ka-GE"/>
        </w:rPr>
        <w:t xml:space="preserve">კომიტეტის თავმჯდომარე და წევრები თავიანთი კომპეტენციის ფარგლებში ხელს </w:t>
      </w:r>
      <w:r>
        <w:rPr>
          <w:rFonts w:cs="Arial"/>
          <w:shd w:val="clear" w:color="auto" w:fill="FFFFFF"/>
          <w:lang w:val="ka-GE"/>
        </w:rPr>
        <w:t>უწყობენ კანონით მინიჭებული ადამიანის</w:t>
      </w:r>
      <w:r w:rsidRPr="009A0651">
        <w:rPr>
          <w:rFonts w:cs="Arial"/>
          <w:shd w:val="clear" w:color="auto" w:fill="FFFFFF"/>
          <w:lang w:val="ka-GE"/>
        </w:rPr>
        <w:t xml:space="preserve"> უფლებების </w:t>
      </w:r>
      <w:r>
        <w:rPr>
          <w:rFonts w:cs="Arial"/>
          <w:shd w:val="clear" w:color="auto" w:fill="FFFFFF"/>
          <w:lang w:val="ka-GE"/>
        </w:rPr>
        <w:t xml:space="preserve">დაცვასა და </w:t>
      </w:r>
      <w:r w:rsidRPr="009A0651">
        <w:rPr>
          <w:rFonts w:cs="Arial"/>
          <w:shd w:val="clear" w:color="auto" w:fill="FFFFFF"/>
          <w:lang w:val="ka-GE"/>
        </w:rPr>
        <w:t>რეალიზაციას.</w:t>
      </w:r>
      <w:r>
        <w:rPr>
          <w:rFonts w:cs="Arial"/>
          <w:shd w:val="clear" w:color="auto" w:fill="FFFFFF"/>
          <w:lang w:val="ka-GE"/>
        </w:rPr>
        <w:t xml:space="preserve"> კომიტეტი ასევე </w:t>
      </w:r>
      <w:r w:rsidR="00BE7E27">
        <w:rPr>
          <w:rFonts w:cs="Arial"/>
          <w:shd w:val="clear" w:color="auto" w:fill="FFFFFF"/>
          <w:lang w:val="ka-GE"/>
        </w:rPr>
        <w:t>უზრუნველყო</w:t>
      </w:r>
      <w:r>
        <w:rPr>
          <w:rFonts w:cs="Arial"/>
          <w:shd w:val="clear" w:color="auto" w:fill="FFFFFF"/>
          <w:lang w:val="ka-GE"/>
        </w:rPr>
        <w:t xml:space="preserve">ფს კანონის აღსულებაზე მონიტორინგის განხორციელებას ამ სფეროში. </w:t>
      </w:r>
    </w:p>
    <w:p w:rsidR="001B6BFD" w:rsidRDefault="001B6BFD" w:rsidP="00712480">
      <w:pPr>
        <w:tabs>
          <w:tab w:val="center" w:pos="1336"/>
          <w:tab w:val="center" w:pos="2880"/>
          <w:tab w:val="center" w:pos="4391"/>
          <w:tab w:val="center" w:pos="6020"/>
          <w:tab w:val="center" w:pos="7628"/>
          <w:tab w:val="right" w:pos="9524"/>
        </w:tabs>
        <w:spacing w:after="0" w:line="240" w:lineRule="auto"/>
        <w:ind w:left="0" w:right="-14" w:firstLine="0"/>
        <w:jc w:val="left"/>
        <w:rPr>
          <w:lang w:val="ka-GE"/>
        </w:rPr>
      </w:pPr>
    </w:p>
    <w:p w:rsidR="00456E17" w:rsidRPr="00456E17" w:rsidRDefault="00456E17" w:rsidP="00712480">
      <w:pPr>
        <w:tabs>
          <w:tab w:val="center" w:pos="1336"/>
          <w:tab w:val="center" w:pos="2880"/>
          <w:tab w:val="center" w:pos="4391"/>
          <w:tab w:val="center" w:pos="6020"/>
          <w:tab w:val="center" w:pos="7628"/>
          <w:tab w:val="right" w:pos="9524"/>
        </w:tabs>
        <w:spacing w:after="0" w:line="240" w:lineRule="auto"/>
        <w:ind w:left="0" w:right="-14" w:firstLine="0"/>
        <w:jc w:val="left"/>
        <w:rPr>
          <w:lang w:val="ka-GE"/>
        </w:rPr>
      </w:pPr>
    </w:p>
    <w:p w:rsidR="00E60BE3" w:rsidRDefault="00892C5C" w:rsidP="00712480">
      <w:pPr>
        <w:pStyle w:val="2"/>
        <w:spacing w:line="240" w:lineRule="auto"/>
        <w:ind w:left="10" w:right="1"/>
        <w:rPr>
          <w:lang w:val="en-US"/>
        </w:rPr>
      </w:pPr>
      <w:r>
        <w:t>კომიტეტის</w:t>
      </w:r>
      <w:r>
        <w:rPr>
          <w:rFonts w:ascii="Times New Roman" w:eastAsia="Times New Roman" w:hAnsi="Times New Roman" w:cs="Times New Roman"/>
        </w:rPr>
        <w:t xml:space="preserve"> </w:t>
      </w:r>
      <w:r>
        <w:t>სხდომების</w:t>
      </w:r>
      <w:r>
        <w:rPr>
          <w:rFonts w:ascii="Times New Roman" w:eastAsia="Times New Roman" w:hAnsi="Times New Roman" w:cs="Times New Roman"/>
        </w:rPr>
        <w:t xml:space="preserve"> </w:t>
      </w:r>
      <w:r>
        <w:t>სტატისტიკა</w:t>
      </w:r>
    </w:p>
    <w:p w:rsidR="00606980" w:rsidRPr="00606980" w:rsidRDefault="00606980" w:rsidP="00712480">
      <w:pPr>
        <w:spacing w:after="0" w:line="240" w:lineRule="auto"/>
        <w:rPr>
          <w:lang w:val="en-US"/>
        </w:rPr>
      </w:pPr>
    </w:p>
    <w:p w:rsidR="00E60BE3" w:rsidRDefault="002C7A8B" w:rsidP="00712480">
      <w:pPr>
        <w:spacing w:after="0" w:line="240" w:lineRule="auto"/>
        <w:ind w:left="-15" w:firstLine="708"/>
      </w:pPr>
      <w:r>
        <w:rPr>
          <w:lang w:val="ka-GE"/>
        </w:rPr>
        <w:t>ადამიანის უფლებათა დაცვის</w:t>
      </w:r>
      <w:r w:rsidR="00892C5C">
        <w:rPr>
          <w:rFonts w:ascii="Times New Roman" w:eastAsia="Times New Roman" w:hAnsi="Times New Roman" w:cs="Times New Roman"/>
        </w:rPr>
        <w:t xml:space="preserve"> </w:t>
      </w:r>
      <w:r w:rsidR="00892C5C">
        <w:t>საკითხთა</w:t>
      </w:r>
      <w:r w:rsidR="00892C5C">
        <w:rPr>
          <w:rFonts w:ascii="Times New Roman" w:eastAsia="Times New Roman" w:hAnsi="Times New Roman" w:cs="Times New Roman"/>
        </w:rPr>
        <w:t xml:space="preserve"> </w:t>
      </w:r>
      <w:r w:rsidR="00892C5C">
        <w:t>კომიტეტი</w:t>
      </w:r>
      <w:r w:rsidR="00892C5C">
        <w:rPr>
          <w:rFonts w:ascii="Times New Roman" w:eastAsia="Times New Roman" w:hAnsi="Times New Roman" w:cs="Times New Roman"/>
        </w:rPr>
        <w:t xml:space="preserve"> </w:t>
      </w:r>
      <w:r w:rsidR="00892C5C">
        <w:t>საანგარიშო</w:t>
      </w:r>
      <w:r w:rsidR="00892C5C">
        <w:rPr>
          <w:rFonts w:ascii="Times New Roman" w:eastAsia="Times New Roman" w:hAnsi="Times New Roman" w:cs="Times New Roman"/>
        </w:rPr>
        <w:t xml:space="preserve"> </w:t>
      </w:r>
      <w:r w:rsidR="00892C5C">
        <w:t>პერიოდში</w:t>
      </w:r>
      <w:r w:rsidR="00892C5C">
        <w:rPr>
          <w:rFonts w:ascii="Times New Roman" w:eastAsia="Times New Roman" w:hAnsi="Times New Roman" w:cs="Times New Roman"/>
        </w:rPr>
        <w:t xml:space="preserve"> </w:t>
      </w:r>
      <w:r w:rsidR="00892C5C">
        <w:t>მუშაობას</w:t>
      </w:r>
      <w:r w:rsidR="00892C5C">
        <w:rPr>
          <w:rFonts w:ascii="Times New Roman" w:eastAsia="Times New Roman" w:hAnsi="Times New Roman" w:cs="Times New Roman"/>
        </w:rPr>
        <w:t xml:space="preserve"> </w:t>
      </w:r>
      <w:r w:rsidR="00892C5C">
        <w:t>წარმართავდა</w:t>
      </w:r>
      <w:r w:rsidR="00892C5C">
        <w:rPr>
          <w:rFonts w:ascii="Times New Roman" w:eastAsia="Times New Roman" w:hAnsi="Times New Roman" w:cs="Times New Roman"/>
        </w:rPr>
        <w:t xml:space="preserve"> </w:t>
      </w:r>
      <w:r w:rsidR="00892C5C">
        <w:t>კომიტეტის</w:t>
      </w:r>
      <w:r w:rsidR="00892C5C">
        <w:rPr>
          <w:rFonts w:ascii="Times New Roman" w:eastAsia="Times New Roman" w:hAnsi="Times New Roman" w:cs="Times New Roman"/>
        </w:rPr>
        <w:t xml:space="preserve"> </w:t>
      </w:r>
      <w:r w:rsidR="00892C5C">
        <w:t>წევრების</w:t>
      </w:r>
      <w:r w:rsidR="00892C5C">
        <w:rPr>
          <w:rFonts w:ascii="Times New Roman" w:eastAsia="Times New Roman" w:hAnsi="Times New Roman" w:cs="Times New Roman"/>
        </w:rPr>
        <w:t xml:space="preserve"> </w:t>
      </w:r>
      <w:r w:rsidR="00892C5C">
        <w:t>მიერ</w:t>
      </w:r>
      <w:r w:rsidR="00892C5C">
        <w:rPr>
          <w:rFonts w:ascii="Times New Roman" w:eastAsia="Times New Roman" w:hAnsi="Times New Roman" w:cs="Times New Roman"/>
        </w:rPr>
        <w:t xml:space="preserve"> </w:t>
      </w:r>
      <w:r w:rsidR="00892C5C">
        <w:t>წარმოდგენილი</w:t>
      </w:r>
      <w:r w:rsidR="00892C5C">
        <w:rPr>
          <w:rFonts w:ascii="Times New Roman" w:eastAsia="Times New Roman" w:hAnsi="Times New Roman" w:cs="Times New Roman"/>
        </w:rPr>
        <w:t xml:space="preserve"> </w:t>
      </w:r>
      <w:r w:rsidR="00892C5C">
        <w:t>წინადადებების</w:t>
      </w:r>
      <w:r w:rsidR="00892C5C">
        <w:rPr>
          <w:rFonts w:ascii="Times New Roman" w:eastAsia="Times New Roman" w:hAnsi="Times New Roman" w:cs="Times New Roman"/>
        </w:rPr>
        <w:t xml:space="preserve"> </w:t>
      </w:r>
      <w:r w:rsidR="00892C5C">
        <w:t>საფუძველზე</w:t>
      </w:r>
      <w:r w:rsidR="00892C5C">
        <w:rPr>
          <w:rFonts w:ascii="Times New Roman" w:eastAsia="Times New Roman" w:hAnsi="Times New Roman" w:cs="Times New Roman"/>
        </w:rPr>
        <w:t xml:space="preserve"> </w:t>
      </w:r>
      <w:r w:rsidR="00892C5C">
        <w:t>შემუშავებული</w:t>
      </w:r>
      <w:r w:rsidR="00892C5C">
        <w:rPr>
          <w:rFonts w:ascii="Times New Roman" w:eastAsia="Times New Roman" w:hAnsi="Times New Roman" w:cs="Times New Roman"/>
        </w:rPr>
        <w:t xml:space="preserve">  </w:t>
      </w:r>
      <w:r w:rsidR="00892C5C">
        <w:t>სამუშაო</w:t>
      </w:r>
      <w:r w:rsidR="00892C5C">
        <w:rPr>
          <w:rFonts w:ascii="Times New Roman" w:eastAsia="Times New Roman" w:hAnsi="Times New Roman" w:cs="Times New Roman"/>
        </w:rPr>
        <w:t xml:space="preserve"> </w:t>
      </w:r>
      <w:r w:rsidR="00892C5C">
        <w:t>გეგმის</w:t>
      </w:r>
      <w:r w:rsidR="00892C5C">
        <w:rPr>
          <w:rFonts w:ascii="Times New Roman" w:eastAsia="Times New Roman" w:hAnsi="Times New Roman" w:cs="Times New Roman"/>
        </w:rPr>
        <w:t xml:space="preserve"> </w:t>
      </w:r>
      <w:r w:rsidR="00892C5C">
        <w:t>შესაბამისად.</w:t>
      </w:r>
    </w:p>
    <w:p w:rsidR="0041374D" w:rsidRPr="0041374D" w:rsidRDefault="0041374D" w:rsidP="00A96F77">
      <w:pPr>
        <w:spacing w:after="0" w:line="240" w:lineRule="auto"/>
        <w:ind w:left="0" w:firstLine="693"/>
        <w:rPr>
          <w:lang w:val="ka-GE"/>
        </w:rPr>
      </w:pPr>
      <w:r w:rsidRPr="0041374D">
        <w:rPr>
          <w:lang w:val="ka-GE"/>
        </w:rPr>
        <w:t>საანგარიშო პერიოდის განმავლობაში გაიმართა ადამიანის უფლებათა დაცვის საკითხთა კომიტეტის - 5 სხდომა, მათ შორის: ორი სხდომა ინდივიდუალურად, ხოლო სამი სხდომა გაიმართა ერთობლივი (ერთი სხდომა საკონსტიტუციო, იურიდიული და საპროცედურო საკითხთა კომიტეტთან ერთად, ხოლო ორი სხდომა გაიმართა ჯანმრთელობისა და სოციალური დაცვის საკითხთა კომიტეტთან ერთად)</w:t>
      </w:r>
    </w:p>
    <w:p w:rsidR="0041374D" w:rsidRPr="0041374D" w:rsidRDefault="0041374D" w:rsidP="00A96F77">
      <w:pPr>
        <w:spacing w:after="0" w:line="240" w:lineRule="auto"/>
        <w:ind w:left="0" w:firstLine="708"/>
        <w:rPr>
          <w:lang w:val="ka-GE"/>
        </w:rPr>
      </w:pPr>
      <w:r w:rsidRPr="0041374D">
        <w:rPr>
          <w:lang w:val="ka-GE"/>
        </w:rPr>
        <w:t>კომიტეტის ხუთ სხდომაზე განხილული იქნა</w:t>
      </w:r>
      <w:r w:rsidRPr="0041374D">
        <w:rPr>
          <w:lang w:val="en-US"/>
        </w:rPr>
        <w:t xml:space="preserve"> </w:t>
      </w:r>
      <w:r w:rsidRPr="0041374D">
        <w:rPr>
          <w:lang w:val="ka-GE"/>
        </w:rPr>
        <w:t xml:space="preserve">- 9 საკითხი და მომზადებულ იქნა შესაბამისი დასკვნები. </w:t>
      </w:r>
    </w:p>
    <w:p w:rsidR="0041374D" w:rsidRPr="0041374D" w:rsidRDefault="0041374D" w:rsidP="0041374D">
      <w:pPr>
        <w:spacing w:after="0" w:line="240" w:lineRule="auto"/>
        <w:ind w:left="708" w:firstLine="0"/>
        <w:rPr>
          <w:lang w:val="ka-GE"/>
        </w:rPr>
      </w:pPr>
      <w:r w:rsidRPr="0041374D">
        <w:rPr>
          <w:lang w:val="ka-GE"/>
        </w:rPr>
        <w:lastRenderedPageBreak/>
        <w:t>მათ შორის განხილულ იქნა:</w:t>
      </w:r>
    </w:p>
    <w:p w:rsidR="0041374D" w:rsidRPr="0041374D" w:rsidRDefault="0041374D" w:rsidP="0041374D">
      <w:pPr>
        <w:numPr>
          <w:ilvl w:val="0"/>
          <w:numId w:val="16"/>
        </w:numPr>
        <w:spacing w:after="0" w:line="240" w:lineRule="auto"/>
        <w:rPr>
          <w:b/>
          <w:lang w:val="ka-GE"/>
        </w:rPr>
      </w:pPr>
      <w:r w:rsidRPr="0041374D">
        <w:rPr>
          <w:b/>
          <w:lang w:val="ka-GE"/>
        </w:rPr>
        <w:t>ოთხი კანონის პროექტი;</w:t>
      </w:r>
    </w:p>
    <w:p w:rsidR="0041374D" w:rsidRPr="0041374D" w:rsidRDefault="0041374D" w:rsidP="0041374D">
      <w:pPr>
        <w:numPr>
          <w:ilvl w:val="0"/>
          <w:numId w:val="16"/>
        </w:numPr>
        <w:spacing w:after="0" w:line="240" w:lineRule="auto"/>
        <w:rPr>
          <w:b/>
          <w:lang w:val="ka-GE"/>
        </w:rPr>
      </w:pPr>
      <w:r w:rsidRPr="0041374D">
        <w:rPr>
          <w:b/>
          <w:lang w:val="ka-GE"/>
        </w:rPr>
        <w:t>კომიტეტის 2023 წლის სამოქმედო გეგმა;</w:t>
      </w:r>
    </w:p>
    <w:p w:rsidR="0041374D" w:rsidRPr="0041374D" w:rsidRDefault="0041374D" w:rsidP="0041374D">
      <w:pPr>
        <w:numPr>
          <w:ilvl w:val="0"/>
          <w:numId w:val="16"/>
        </w:numPr>
        <w:spacing w:after="0" w:line="240" w:lineRule="auto"/>
        <w:rPr>
          <w:b/>
          <w:lang w:val="ka-GE"/>
        </w:rPr>
      </w:pPr>
      <w:r w:rsidRPr="0041374D">
        <w:rPr>
          <w:b/>
          <w:lang w:val="ka-GE"/>
        </w:rPr>
        <w:t>მოსმენილ იქნა კომიტეტის 2022 წლის საქმიანობის ანგარიში;</w:t>
      </w:r>
    </w:p>
    <w:p w:rsidR="0041374D" w:rsidRPr="0041374D" w:rsidRDefault="0041374D" w:rsidP="0041374D">
      <w:pPr>
        <w:numPr>
          <w:ilvl w:val="0"/>
          <w:numId w:val="16"/>
        </w:numPr>
        <w:spacing w:after="0" w:line="240" w:lineRule="auto"/>
        <w:rPr>
          <w:b/>
          <w:lang w:val="ka-GE"/>
        </w:rPr>
      </w:pPr>
      <w:r w:rsidRPr="0041374D">
        <w:rPr>
          <w:b/>
          <w:lang w:val="ka-GE"/>
        </w:rPr>
        <w:t>პერიოდულად მოსმენილი და ცნობად იქნა მიღებული აჭარის ავტონომიური რესპუბლიკის რესპუბლიკური ბიუჯეტის წლიური და კვარტალური შესრულების ანგარიშები.</w:t>
      </w:r>
    </w:p>
    <w:p w:rsidR="0041374D" w:rsidRPr="0041374D" w:rsidRDefault="0041374D" w:rsidP="0041374D">
      <w:pPr>
        <w:spacing w:after="0" w:line="240" w:lineRule="auto"/>
        <w:ind w:left="708" w:firstLine="0"/>
        <w:rPr>
          <w:lang w:val="ka-GE"/>
        </w:rPr>
      </w:pPr>
      <w:r w:rsidRPr="0041374D">
        <w:rPr>
          <w:lang w:val="ka-GE"/>
        </w:rPr>
        <w:t xml:space="preserve"> ადამიანის უფლებათა დაცვის საკითხთა კომიტეტში საანგარიშო პერიოდში განხილულ იქნა შემდეგი საკითხები</w:t>
      </w:r>
      <w:r w:rsidRPr="0041374D">
        <w:rPr>
          <w:lang w:val="en-US"/>
        </w:rPr>
        <w:t>:</w:t>
      </w:r>
    </w:p>
    <w:p w:rsidR="0041374D" w:rsidRPr="0041374D" w:rsidRDefault="0041374D" w:rsidP="0041374D">
      <w:pPr>
        <w:numPr>
          <w:ilvl w:val="0"/>
          <w:numId w:val="11"/>
        </w:numPr>
        <w:spacing w:after="0" w:line="240" w:lineRule="auto"/>
        <w:rPr>
          <w:lang w:val="en-US"/>
        </w:rPr>
      </w:pPr>
      <w:r w:rsidRPr="0041374D">
        <w:rPr>
          <w:lang w:val="ka-GE"/>
        </w:rPr>
        <w:t>აჭარის ავტონომიური რესპუბლიკის კანონის პროექტი „აჭარის ავტონომიური რესპუბლიკის უმაღლესი საბჭოს არჩევნების შესახებ“ აჭარის ავტონომიური რესპუბლიკის კანონში ცვლილების შეტანის თაობაზე;</w:t>
      </w:r>
    </w:p>
    <w:p w:rsidR="0041374D" w:rsidRPr="0041374D" w:rsidRDefault="0041374D" w:rsidP="0041374D">
      <w:pPr>
        <w:numPr>
          <w:ilvl w:val="0"/>
          <w:numId w:val="11"/>
        </w:numPr>
        <w:spacing w:after="0" w:line="240" w:lineRule="auto"/>
        <w:rPr>
          <w:lang w:val="en-US"/>
        </w:rPr>
      </w:pPr>
      <w:r w:rsidRPr="0041374D">
        <w:rPr>
          <w:lang w:val="ka-GE"/>
        </w:rPr>
        <w:t>აჭარის ავტონომიური რესპუბლიკის უმაღლესი საბჭოს ადამიანის უფლებათა დაცვის საკითხთა კომიტეტის 2023 წლის სამოქმედო გეგმის დამტკიცება;</w:t>
      </w:r>
    </w:p>
    <w:p w:rsidR="0041374D" w:rsidRPr="0041374D" w:rsidRDefault="0041374D" w:rsidP="0041374D">
      <w:pPr>
        <w:numPr>
          <w:ilvl w:val="0"/>
          <w:numId w:val="11"/>
        </w:numPr>
        <w:spacing w:after="0" w:line="240" w:lineRule="auto"/>
        <w:rPr>
          <w:lang w:val="en-US"/>
        </w:rPr>
      </w:pPr>
      <w:r w:rsidRPr="0041374D">
        <w:rPr>
          <w:lang w:val="ka-GE"/>
        </w:rPr>
        <w:t>აჭარის ავტონომიური რესპუბლიკის უმაღლესი საბჭოს ადამიანის უფლებათა დაცვის საკითხთა კომიტეტის 2022 წლის საქმიანობის ანგარიშის გაცნობა;</w:t>
      </w:r>
    </w:p>
    <w:p w:rsidR="0041374D" w:rsidRPr="0041374D" w:rsidRDefault="0041374D" w:rsidP="0041374D">
      <w:pPr>
        <w:numPr>
          <w:ilvl w:val="0"/>
          <w:numId w:val="11"/>
        </w:numPr>
        <w:spacing w:after="0" w:line="240" w:lineRule="auto"/>
        <w:rPr>
          <w:lang w:val="en-US"/>
        </w:rPr>
      </w:pPr>
      <w:r w:rsidRPr="0041374D">
        <w:rPr>
          <w:lang w:val="ka-GE"/>
        </w:rPr>
        <w:t>აჭარის ავტონომიური რესპუბლიკის 2022 წლის რესპუბლიკური ბიუჯეტის შესრულების წლიური ანგარიში;</w:t>
      </w:r>
    </w:p>
    <w:p w:rsidR="0041374D" w:rsidRPr="0041374D" w:rsidRDefault="0041374D" w:rsidP="0041374D">
      <w:pPr>
        <w:numPr>
          <w:ilvl w:val="0"/>
          <w:numId w:val="11"/>
        </w:numPr>
        <w:spacing w:after="0" w:line="240" w:lineRule="auto"/>
        <w:rPr>
          <w:lang w:val="en-US"/>
        </w:rPr>
      </w:pPr>
      <w:r w:rsidRPr="0041374D">
        <w:rPr>
          <w:lang w:val="ka-GE"/>
        </w:rPr>
        <w:t>აჭარის ავტონომიური რესპუბლიკის კანონის პროექტი „აჭარის ავტონომიური რესპუბლიკის 2023 წლის რესპუბლიკური ბიუჯეტის შესახებ“ აჭარის ავტონომიური რესპუბლიკის კანონში ცვლილების შეტანის თაობაზე;</w:t>
      </w:r>
    </w:p>
    <w:p w:rsidR="0041374D" w:rsidRPr="0041374D" w:rsidRDefault="0041374D" w:rsidP="0041374D">
      <w:pPr>
        <w:numPr>
          <w:ilvl w:val="0"/>
          <w:numId w:val="11"/>
        </w:numPr>
        <w:spacing w:after="0" w:line="240" w:lineRule="auto"/>
        <w:rPr>
          <w:lang w:val="en-US"/>
        </w:rPr>
      </w:pPr>
      <w:r w:rsidRPr="0041374D">
        <w:rPr>
          <w:lang w:val="ka-GE"/>
        </w:rPr>
        <w:t>აჭარის ავტონომიური რესპუბლიკის 2023 წლის რესპუბლიკური ბიუჯეტის ორი კვარტლის შესრულების მიმოხილვა;</w:t>
      </w:r>
    </w:p>
    <w:p w:rsidR="0041374D" w:rsidRPr="0041374D" w:rsidRDefault="0041374D" w:rsidP="0041374D">
      <w:pPr>
        <w:numPr>
          <w:ilvl w:val="0"/>
          <w:numId w:val="11"/>
        </w:numPr>
        <w:spacing w:after="0" w:line="240" w:lineRule="auto"/>
        <w:rPr>
          <w:lang w:val="en-US"/>
        </w:rPr>
      </w:pPr>
      <w:r w:rsidRPr="0041374D">
        <w:rPr>
          <w:lang w:val="ka-GE"/>
        </w:rPr>
        <w:t>აჭარის ავტონომიური რესპუბლიკის კანონის პროექტი „აჭარის ავტონომიური რესპუბლიკის 2024 წლის რესპუბლიკური ბიუჯეტის შესახებ“ და აჭარის ავტონომიური რესპუბლიკის 2024-2027 წლების პრიორიტეტები;</w:t>
      </w:r>
    </w:p>
    <w:p w:rsidR="0041374D" w:rsidRPr="0041374D" w:rsidRDefault="0041374D" w:rsidP="0041374D">
      <w:pPr>
        <w:numPr>
          <w:ilvl w:val="0"/>
          <w:numId w:val="11"/>
        </w:numPr>
        <w:spacing w:after="0" w:line="240" w:lineRule="auto"/>
        <w:rPr>
          <w:lang w:val="en-US"/>
        </w:rPr>
      </w:pPr>
      <w:r w:rsidRPr="0041374D">
        <w:rPr>
          <w:lang w:val="ka-GE"/>
        </w:rPr>
        <w:t>აჭარის ავტონომიური რესპუბლიკის 2023 წლის რესპუბლიკური ბიუჯეტის სამი კვარტლის შესრულების მიმოხილვა;</w:t>
      </w:r>
    </w:p>
    <w:p w:rsidR="0041374D" w:rsidRPr="0041374D" w:rsidRDefault="0041374D" w:rsidP="0041374D">
      <w:pPr>
        <w:numPr>
          <w:ilvl w:val="0"/>
          <w:numId w:val="11"/>
        </w:numPr>
        <w:spacing w:after="0" w:line="240" w:lineRule="auto"/>
        <w:rPr>
          <w:lang w:val="en-US"/>
        </w:rPr>
      </w:pPr>
      <w:r w:rsidRPr="0041374D">
        <w:rPr>
          <w:lang w:val="ka-GE"/>
        </w:rPr>
        <w:t>აჭარის ავტონომიური რესპუბლიკის კანონის პროექტი „აჭარის ავტონომიური რესპუბლიკის 2023 წლის რესპუბლიკური ბიუჯეტის შესახებ“ აჭარის ავტონომიური რესპუბლიკის კანონში ცვლილების შეტანის თაობაზე.</w:t>
      </w:r>
    </w:p>
    <w:p w:rsidR="0041374D" w:rsidRPr="0041374D" w:rsidRDefault="0041374D" w:rsidP="0041374D">
      <w:pPr>
        <w:spacing w:after="0" w:line="240" w:lineRule="auto"/>
        <w:ind w:left="708" w:firstLine="0"/>
        <w:rPr>
          <w:lang w:val="ka-GE"/>
        </w:rPr>
      </w:pPr>
    </w:p>
    <w:p w:rsidR="0041374D" w:rsidRPr="0041374D" w:rsidRDefault="0041374D" w:rsidP="0041374D">
      <w:pPr>
        <w:spacing w:after="0" w:line="240" w:lineRule="auto"/>
        <w:ind w:left="708" w:firstLine="0"/>
        <w:rPr>
          <w:lang w:val="ka-GE"/>
        </w:rPr>
      </w:pPr>
      <w:r w:rsidRPr="0041374D">
        <w:rPr>
          <w:lang w:val="ka-GE"/>
        </w:rPr>
        <w:t>კომიტეტმა 2023 წლის შემუშავებულ სამოქმედო გეგმაში შემდეგი სტრატეგიული მიზნები დაისახა:</w:t>
      </w:r>
    </w:p>
    <w:p w:rsidR="0041374D" w:rsidRPr="0041374D" w:rsidRDefault="0041374D" w:rsidP="0041374D">
      <w:pPr>
        <w:spacing w:after="0" w:line="240" w:lineRule="auto"/>
        <w:ind w:left="708" w:firstLine="0"/>
        <w:rPr>
          <w:b/>
          <w:lang w:val="ka-GE"/>
        </w:rPr>
      </w:pPr>
      <w:r w:rsidRPr="0041374D">
        <w:rPr>
          <w:b/>
          <w:lang w:val="ka-GE"/>
        </w:rPr>
        <w:t>ა) კანონშემოქმედებითი საქმიანობის გაძლიერება;</w:t>
      </w:r>
    </w:p>
    <w:p w:rsidR="0041374D" w:rsidRPr="0041374D" w:rsidRDefault="0041374D" w:rsidP="0041374D">
      <w:pPr>
        <w:spacing w:after="0" w:line="240" w:lineRule="auto"/>
        <w:ind w:left="708" w:firstLine="0"/>
        <w:rPr>
          <w:b/>
          <w:lang w:val="ka-GE"/>
        </w:rPr>
      </w:pPr>
      <w:r w:rsidRPr="0041374D">
        <w:rPr>
          <w:b/>
          <w:lang w:val="ka-GE"/>
        </w:rPr>
        <w:t>ბ)კომიტეტის საზედამხედველო საქმიანობის გაუმჯობესება;</w:t>
      </w:r>
    </w:p>
    <w:p w:rsidR="0041374D" w:rsidRPr="0041374D" w:rsidRDefault="0041374D" w:rsidP="0041374D">
      <w:pPr>
        <w:spacing w:after="0" w:line="240" w:lineRule="auto"/>
        <w:ind w:left="708" w:firstLine="0"/>
        <w:rPr>
          <w:b/>
          <w:lang w:val="ka-GE"/>
        </w:rPr>
      </w:pPr>
      <w:r w:rsidRPr="0041374D">
        <w:rPr>
          <w:b/>
          <w:lang w:val="ka-GE"/>
        </w:rPr>
        <w:t>გ) საზოგადოებასთან ეფექტიანი კომუნიკაცია, საჯაროობა და ანგარიშვალდებულების უზრუნველყოფა;</w:t>
      </w:r>
    </w:p>
    <w:p w:rsidR="0041374D" w:rsidRPr="0041374D" w:rsidRDefault="0041374D" w:rsidP="0041374D">
      <w:pPr>
        <w:spacing w:after="0" w:line="240" w:lineRule="auto"/>
        <w:ind w:left="708" w:firstLine="0"/>
        <w:rPr>
          <w:b/>
          <w:lang w:val="ka-GE"/>
        </w:rPr>
      </w:pPr>
      <w:r w:rsidRPr="0041374D">
        <w:rPr>
          <w:b/>
          <w:lang w:val="ka-GE"/>
        </w:rPr>
        <w:t>დ) კომიტეტის ინსტიტუციური გაძლიერება.</w:t>
      </w:r>
      <w:r w:rsidRPr="0041374D">
        <w:rPr>
          <w:b/>
          <w:lang w:val="ka-GE"/>
        </w:rPr>
        <w:tab/>
      </w:r>
    </w:p>
    <w:p w:rsidR="0041374D" w:rsidRPr="0041374D" w:rsidRDefault="0041374D" w:rsidP="0041374D">
      <w:pPr>
        <w:spacing w:after="0" w:line="240" w:lineRule="auto"/>
        <w:ind w:left="708" w:firstLine="0"/>
        <w:rPr>
          <w:lang w:val="en-US"/>
        </w:rPr>
      </w:pPr>
    </w:p>
    <w:p w:rsidR="0041374D" w:rsidRPr="0041374D" w:rsidRDefault="0041374D" w:rsidP="00A96F77">
      <w:pPr>
        <w:spacing w:after="0" w:line="240" w:lineRule="auto"/>
        <w:ind w:left="0" w:firstLine="0"/>
        <w:rPr>
          <w:lang w:val="ka-GE"/>
        </w:rPr>
      </w:pPr>
      <w:r w:rsidRPr="0041374D">
        <w:rPr>
          <w:lang w:val="ka-GE"/>
        </w:rPr>
        <w:t xml:space="preserve">კომიტეტი უმაღლესი საბჭოს წინაშე პასუხისმგებელი ორგანოების ანგარიშვალდებულების ასამაღლებლად უზრუნველყოფს ზედამხედველობის ეფექტიან სისტემას, რისთვისაც აქტიურად გამოიყენებს უმაღლესი საბჭოს რეგლამენტით გათვალისწინებულ ინსტრუმენტებს. მთავრობის საქმიანობაზე კომიტეტის სხვა მაკონტროლებელ ბერკეტებთან ერთად, კომიტეტი საკუთარი კომპეტენციის ფარგლებში, რეგულარულად მოისმენს მთავრობის წევრებისა და </w:t>
      </w:r>
      <w:r w:rsidRPr="0041374D">
        <w:rPr>
          <w:lang w:val="ka-GE"/>
        </w:rPr>
        <w:lastRenderedPageBreak/>
        <w:t xml:space="preserve">უმაღლესი საბჭოს წინაშე ანგარიშვალდებული სხვა ორგანოების ხელმძღვანელებისა და თანამდებობის პირების საქმიანობის ანგარიშებს. კომიტეტის თავმჯდომარე და წევრები თავიანთი კომპეტენციის ფარგლებში ხელს უწყობენ კანონით მინიჭებული ადამიანის უფლებების დაცვასა და რეალიზაციას. კომიტეტი ასევე უზრუნველყოფს კანონის აღსრულებაზე მონიტორინგის განხორციელებას ამ სფეროში. </w:t>
      </w:r>
    </w:p>
    <w:p w:rsidR="006B0D45" w:rsidRDefault="006B0D45" w:rsidP="00322255">
      <w:pPr>
        <w:spacing w:after="0" w:line="240" w:lineRule="auto"/>
        <w:ind w:left="708" w:firstLine="0"/>
        <w:rPr>
          <w:lang w:val="ka-GE"/>
        </w:rPr>
      </w:pPr>
    </w:p>
    <w:p w:rsidR="00322255" w:rsidRPr="00E31EB1" w:rsidRDefault="00322255" w:rsidP="00E31EB1">
      <w:pPr>
        <w:spacing w:after="0" w:line="240" w:lineRule="auto"/>
        <w:ind w:left="708" w:firstLine="0"/>
        <w:jc w:val="center"/>
      </w:pPr>
    </w:p>
    <w:p w:rsidR="00E60BE3" w:rsidRDefault="00482B5D" w:rsidP="00E31EB1">
      <w:pPr>
        <w:pStyle w:val="2"/>
        <w:spacing w:after="250" w:line="240" w:lineRule="auto"/>
        <w:ind w:left="0" w:firstLine="0"/>
      </w:pPr>
      <w:r>
        <w:rPr>
          <w:lang w:val="ka-GE"/>
        </w:rPr>
        <w:t>ცოტნე ანანიძის</w:t>
      </w:r>
      <w:r w:rsidR="00E31EB1" w:rsidRPr="00E31EB1">
        <w:rPr>
          <w:lang w:val="ka-GE"/>
        </w:rPr>
        <w:t xml:space="preserve"> სახელზე</w:t>
      </w:r>
      <w:r w:rsidR="00892C5C" w:rsidRPr="00E31EB1">
        <w:rPr>
          <w:rFonts w:eastAsia="Times New Roman" w:cs="Times New Roman"/>
        </w:rPr>
        <w:t xml:space="preserve"> </w:t>
      </w:r>
      <w:r w:rsidR="00892C5C" w:rsidRPr="00E31EB1">
        <w:t>შემოსული</w:t>
      </w:r>
      <w:r w:rsidR="00892C5C" w:rsidRPr="00E31EB1">
        <w:rPr>
          <w:rFonts w:eastAsia="Times New Roman" w:cs="Times New Roman"/>
        </w:rPr>
        <w:t xml:space="preserve"> </w:t>
      </w:r>
      <w:r w:rsidR="00892C5C" w:rsidRPr="00E31EB1">
        <w:t>განცხადებების</w:t>
      </w:r>
      <w:r w:rsidR="00892C5C" w:rsidRPr="00E31EB1">
        <w:rPr>
          <w:rFonts w:eastAsia="Times New Roman" w:cs="Times New Roman"/>
        </w:rPr>
        <w:t xml:space="preserve">, </w:t>
      </w:r>
      <w:r w:rsidR="00892C5C" w:rsidRPr="00E31EB1">
        <w:t>წერილების</w:t>
      </w:r>
      <w:r w:rsidR="00892C5C" w:rsidRPr="00E31EB1">
        <w:rPr>
          <w:rFonts w:eastAsia="Times New Roman" w:cs="Times New Roman"/>
        </w:rPr>
        <w:t xml:space="preserve">, </w:t>
      </w:r>
      <w:r w:rsidR="00892C5C" w:rsidRPr="00E31EB1">
        <w:t>კორესპონდენციების</w:t>
      </w:r>
      <w:r w:rsidR="00892C5C" w:rsidRPr="00E31EB1">
        <w:rPr>
          <w:rFonts w:eastAsia="Times New Roman" w:cs="Times New Roman"/>
        </w:rPr>
        <w:t xml:space="preserve"> </w:t>
      </w:r>
      <w:r w:rsidR="00892C5C" w:rsidRPr="00E31EB1">
        <w:t>და</w:t>
      </w:r>
      <w:r w:rsidR="00892C5C" w:rsidRPr="00E31EB1">
        <w:rPr>
          <w:rFonts w:eastAsia="Times New Roman" w:cs="Times New Roman"/>
        </w:rPr>
        <w:t xml:space="preserve"> </w:t>
      </w:r>
      <w:r w:rsidR="00892C5C" w:rsidRPr="00E31EB1">
        <w:t>მოქალაქეთა</w:t>
      </w:r>
      <w:r w:rsidR="00892C5C" w:rsidRPr="00E31EB1">
        <w:rPr>
          <w:rFonts w:eastAsia="Times New Roman" w:cs="Times New Roman"/>
        </w:rPr>
        <w:t xml:space="preserve"> </w:t>
      </w:r>
      <w:r w:rsidR="00892C5C" w:rsidRPr="00E31EB1">
        <w:t>მიღების</w:t>
      </w:r>
      <w:r w:rsidR="00892C5C" w:rsidRPr="00E31EB1">
        <w:rPr>
          <w:rFonts w:eastAsia="Times New Roman" w:cs="Times New Roman"/>
        </w:rPr>
        <w:t xml:space="preserve"> </w:t>
      </w:r>
      <w:r w:rsidR="00892C5C" w:rsidRPr="00E31EB1">
        <w:t>სტატისტიკა</w:t>
      </w:r>
    </w:p>
    <w:p w:rsidR="00482B5D" w:rsidRDefault="00482B5D" w:rsidP="00482B5D"/>
    <w:p w:rsidR="001C5711" w:rsidRPr="001C5711" w:rsidRDefault="001C5711" w:rsidP="001C5711">
      <w:pPr>
        <w:rPr>
          <w:lang w:val="ka-GE"/>
        </w:rPr>
      </w:pPr>
      <w:r w:rsidRPr="001C5711">
        <w:rPr>
          <w:lang w:val="ka-GE"/>
        </w:rPr>
        <w:t xml:space="preserve">           </w:t>
      </w:r>
      <w:r w:rsidRPr="001C5711">
        <w:rPr>
          <w:b/>
          <w:lang w:val="ka-GE"/>
        </w:rPr>
        <w:t>შემოსული</w:t>
      </w:r>
      <w:r w:rsidRPr="001C5711">
        <w:rPr>
          <w:lang w:val="ka-GE"/>
        </w:rPr>
        <w:t xml:space="preserve"> </w:t>
      </w:r>
      <w:r w:rsidRPr="001C5711">
        <w:rPr>
          <w:lang w:val="en-US"/>
        </w:rPr>
        <w:t xml:space="preserve">                                                          </w:t>
      </w:r>
      <w:r w:rsidRPr="001C5711">
        <w:rPr>
          <w:b/>
          <w:lang w:val="ka-GE"/>
        </w:rPr>
        <w:t>გასული</w:t>
      </w:r>
    </w:p>
    <w:tbl>
      <w:tblPr>
        <w:tblpPr w:leftFromText="180" w:rightFromText="180" w:vertAnchor="text" w:tblpY="1"/>
        <w:tblOverlap w:val="never"/>
        <w:tblW w:w="4531" w:type="dxa"/>
        <w:tblLook w:val="04A0" w:firstRow="1" w:lastRow="0" w:firstColumn="1" w:lastColumn="0" w:noHBand="0" w:noVBand="1"/>
      </w:tblPr>
      <w:tblGrid>
        <w:gridCol w:w="3964"/>
        <w:gridCol w:w="577"/>
      </w:tblGrid>
      <w:tr w:rsidR="001C5711" w:rsidRPr="001C5711" w:rsidTr="00C341A1">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5711" w:rsidRPr="001C5711" w:rsidRDefault="001C5711" w:rsidP="001C5711">
            <w:pPr>
              <w:rPr>
                <w:b/>
                <w:bCs/>
              </w:rPr>
            </w:pPr>
            <w:r w:rsidRPr="001C5711">
              <w:rPr>
                <w:b/>
                <w:bCs/>
                <w:lang w:val="en-US"/>
              </w:rPr>
              <w:t>მოქალაქეები</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C5711" w:rsidRPr="001C5711" w:rsidRDefault="001C5711" w:rsidP="001C5711">
            <w:pPr>
              <w:rPr>
                <w:lang w:val="en-US"/>
              </w:rPr>
            </w:pPr>
          </w:p>
        </w:tc>
      </w:tr>
      <w:tr w:rsidR="001C5711" w:rsidRPr="001C5711" w:rsidTr="00C341A1">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tcPr>
          <w:p w:rsidR="001C5711" w:rsidRPr="001C5711" w:rsidRDefault="001C5711" w:rsidP="001C5711">
            <w:pPr>
              <w:rPr>
                <w:lang w:val="en-US"/>
              </w:rPr>
            </w:pPr>
            <w:r w:rsidRPr="001C5711">
              <w:rPr>
                <w:lang w:val="en-US"/>
              </w:rPr>
              <w:t>საკუთრების უფლების დაცვა/აღდგენა</w:t>
            </w:r>
          </w:p>
        </w:tc>
        <w:tc>
          <w:tcPr>
            <w:tcW w:w="567" w:type="dxa"/>
            <w:tcBorders>
              <w:top w:val="nil"/>
              <w:left w:val="nil"/>
              <w:bottom w:val="single" w:sz="4" w:space="0" w:color="auto"/>
              <w:right w:val="single" w:sz="4" w:space="0" w:color="auto"/>
            </w:tcBorders>
            <w:shd w:val="clear" w:color="auto" w:fill="auto"/>
            <w:noWrap/>
            <w:vAlign w:val="bottom"/>
          </w:tcPr>
          <w:p w:rsidR="001C5711" w:rsidRPr="001C5711" w:rsidRDefault="001C5711" w:rsidP="001C5711">
            <w:pPr>
              <w:rPr>
                <w:lang w:val="en-US"/>
              </w:rPr>
            </w:pPr>
            <w:r w:rsidRPr="001C5711">
              <w:rPr>
                <w:lang w:val="en-US"/>
              </w:rPr>
              <w:t>2</w:t>
            </w:r>
          </w:p>
        </w:tc>
      </w:tr>
      <w:tr w:rsidR="001C5711" w:rsidRPr="001C5711" w:rsidTr="00C341A1">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1C5711" w:rsidRPr="001C5711" w:rsidRDefault="001C5711" w:rsidP="001C5711">
            <w:pPr>
              <w:rPr>
                <w:lang w:val="en-US"/>
              </w:rPr>
            </w:pPr>
            <w:r w:rsidRPr="001C5711">
              <w:rPr>
                <w:lang w:val="en-US"/>
              </w:rPr>
              <w:t>საცხოვრებლით უზრუნველყოფა</w:t>
            </w:r>
          </w:p>
        </w:tc>
        <w:tc>
          <w:tcPr>
            <w:tcW w:w="567" w:type="dxa"/>
            <w:tcBorders>
              <w:top w:val="nil"/>
              <w:left w:val="nil"/>
              <w:bottom w:val="single" w:sz="4" w:space="0" w:color="auto"/>
              <w:right w:val="single" w:sz="4" w:space="0" w:color="auto"/>
            </w:tcBorders>
            <w:shd w:val="clear" w:color="auto" w:fill="auto"/>
            <w:noWrap/>
            <w:vAlign w:val="bottom"/>
          </w:tcPr>
          <w:p w:rsidR="001C5711" w:rsidRPr="001C5711" w:rsidRDefault="001C5711" w:rsidP="001C5711">
            <w:pPr>
              <w:rPr>
                <w:lang w:val="en-US"/>
              </w:rPr>
            </w:pPr>
            <w:r w:rsidRPr="001C5711">
              <w:rPr>
                <w:lang w:val="en-US"/>
              </w:rPr>
              <w:t>4</w:t>
            </w:r>
          </w:p>
        </w:tc>
      </w:tr>
      <w:tr w:rsidR="001C5711" w:rsidRPr="001C5711" w:rsidTr="00C341A1">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1C5711" w:rsidRPr="001C5711" w:rsidRDefault="001C5711" w:rsidP="001C5711">
            <w:pPr>
              <w:rPr>
                <w:lang w:val="en-US"/>
              </w:rPr>
            </w:pPr>
            <w:r w:rsidRPr="001C5711">
              <w:rPr>
                <w:lang w:val="en-US"/>
              </w:rPr>
              <w:t xml:space="preserve">სოციალური პირობები </w:t>
            </w:r>
          </w:p>
        </w:tc>
        <w:tc>
          <w:tcPr>
            <w:tcW w:w="567" w:type="dxa"/>
            <w:tcBorders>
              <w:top w:val="nil"/>
              <w:left w:val="nil"/>
              <w:bottom w:val="single" w:sz="4" w:space="0" w:color="auto"/>
              <w:right w:val="single" w:sz="4" w:space="0" w:color="auto"/>
            </w:tcBorders>
            <w:shd w:val="clear" w:color="auto" w:fill="auto"/>
            <w:noWrap/>
            <w:vAlign w:val="bottom"/>
          </w:tcPr>
          <w:p w:rsidR="001C5711" w:rsidRPr="001C5711" w:rsidRDefault="001C5711" w:rsidP="001C5711">
            <w:pPr>
              <w:rPr>
                <w:lang w:val="en-US"/>
              </w:rPr>
            </w:pPr>
            <w:r w:rsidRPr="001C5711">
              <w:rPr>
                <w:lang w:val="en-US"/>
              </w:rPr>
              <w:t>14</w:t>
            </w:r>
          </w:p>
        </w:tc>
      </w:tr>
      <w:tr w:rsidR="001C5711" w:rsidRPr="001C5711" w:rsidTr="00C341A1">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1C5711" w:rsidRPr="001C5711" w:rsidRDefault="001C5711" w:rsidP="001C5711">
            <w:pPr>
              <w:rPr>
                <w:lang w:val="en-US"/>
              </w:rPr>
            </w:pPr>
            <w:r w:rsidRPr="001C5711">
              <w:rPr>
                <w:lang w:val="en-US"/>
              </w:rPr>
              <w:t xml:space="preserve">კანონიერი უფლებების დაცვა </w:t>
            </w:r>
          </w:p>
        </w:tc>
        <w:tc>
          <w:tcPr>
            <w:tcW w:w="567" w:type="dxa"/>
            <w:tcBorders>
              <w:top w:val="nil"/>
              <w:left w:val="nil"/>
              <w:bottom w:val="single" w:sz="4" w:space="0" w:color="auto"/>
              <w:right w:val="single" w:sz="4" w:space="0" w:color="auto"/>
            </w:tcBorders>
            <w:shd w:val="clear" w:color="auto" w:fill="auto"/>
            <w:noWrap/>
            <w:vAlign w:val="bottom"/>
          </w:tcPr>
          <w:p w:rsidR="001C5711" w:rsidRPr="001C5711" w:rsidRDefault="001C5711" w:rsidP="001C5711">
            <w:pPr>
              <w:rPr>
                <w:lang w:val="en-US"/>
              </w:rPr>
            </w:pPr>
            <w:r w:rsidRPr="001C5711">
              <w:rPr>
                <w:lang w:val="en-US"/>
              </w:rPr>
              <w:t>19</w:t>
            </w:r>
          </w:p>
        </w:tc>
      </w:tr>
      <w:tr w:rsidR="001C5711" w:rsidRPr="001C5711" w:rsidTr="00C341A1">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1C5711" w:rsidRPr="001C5711" w:rsidRDefault="001C5711" w:rsidP="001C5711">
            <w:pPr>
              <w:rPr>
                <w:lang w:val="en-US"/>
              </w:rPr>
            </w:pPr>
            <w:r w:rsidRPr="001C5711">
              <w:rPr>
                <w:lang w:val="en-US"/>
              </w:rPr>
              <w:t xml:space="preserve">შუამდგომლობა შეწყალებაზე / </w:t>
            </w:r>
            <w:r w:rsidRPr="001C5711">
              <w:rPr>
                <w:lang w:val="ka-GE"/>
              </w:rPr>
              <w:t>პირობით ვადამდე გათავისუფლებაზე</w:t>
            </w:r>
          </w:p>
        </w:tc>
        <w:tc>
          <w:tcPr>
            <w:tcW w:w="567" w:type="dxa"/>
            <w:tcBorders>
              <w:top w:val="nil"/>
              <w:left w:val="nil"/>
              <w:bottom w:val="single" w:sz="4" w:space="0" w:color="auto"/>
              <w:right w:val="single" w:sz="4" w:space="0" w:color="auto"/>
            </w:tcBorders>
            <w:shd w:val="clear" w:color="auto" w:fill="auto"/>
            <w:noWrap/>
            <w:vAlign w:val="bottom"/>
          </w:tcPr>
          <w:p w:rsidR="001C5711" w:rsidRPr="001C5711" w:rsidRDefault="001C5711" w:rsidP="001C5711">
            <w:pPr>
              <w:rPr>
                <w:lang w:val="en-US"/>
              </w:rPr>
            </w:pPr>
            <w:r w:rsidRPr="001C5711">
              <w:rPr>
                <w:lang w:val="en-US"/>
              </w:rPr>
              <w:t>8</w:t>
            </w:r>
          </w:p>
        </w:tc>
      </w:tr>
      <w:tr w:rsidR="001C5711" w:rsidRPr="001C5711" w:rsidTr="00C341A1">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1C5711" w:rsidRPr="001C5711" w:rsidRDefault="001C5711" w:rsidP="001C5711">
            <w:pPr>
              <w:rPr>
                <w:lang w:val="ka-GE"/>
              </w:rPr>
            </w:pPr>
            <w:r w:rsidRPr="001C5711">
              <w:rPr>
                <w:lang w:val="en-US"/>
              </w:rPr>
              <w:t>სხვა</w:t>
            </w:r>
          </w:p>
        </w:tc>
        <w:tc>
          <w:tcPr>
            <w:tcW w:w="567" w:type="dxa"/>
            <w:tcBorders>
              <w:top w:val="nil"/>
              <w:left w:val="nil"/>
              <w:bottom w:val="single" w:sz="4" w:space="0" w:color="auto"/>
              <w:right w:val="single" w:sz="4" w:space="0" w:color="auto"/>
            </w:tcBorders>
            <w:shd w:val="clear" w:color="auto" w:fill="auto"/>
            <w:noWrap/>
            <w:vAlign w:val="center"/>
          </w:tcPr>
          <w:p w:rsidR="001C5711" w:rsidRPr="001C5711" w:rsidRDefault="001C5711" w:rsidP="001C5711">
            <w:pPr>
              <w:rPr>
                <w:lang w:val="en-US"/>
              </w:rPr>
            </w:pPr>
            <w:r w:rsidRPr="001C5711">
              <w:rPr>
                <w:lang w:val="en-US"/>
              </w:rPr>
              <w:t>9</w:t>
            </w:r>
          </w:p>
        </w:tc>
      </w:tr>
      <w:tr w:rsidR="001C5711" w:rsidRPr="001C5711" w:rsidTr="00C341A1">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1C5711" w:rsidRPr="001C5711" w:rsidRDefault="001C5711" w:rsidP="001C5711">
            <w:pPr>
              <w:rPr>
                <w:lang w:val="en-US"/>
              </w:rPr>
            </w:pPr>
            <w:r w:rsidRPr="001C5711">
              <w:rPr>
                <w:i/>
                <w:iCs/>
                <w:lang w:val="en-US"/>
              </w:rPr>
              <w:t>სულ -</w:t>
            </w:r>
          </w:p>
        </w:tc>
        <w:tc>
          <w:tcPr>
            <w:tcW w:w="567" w:type="dxa"/>
            <w:tcBorders>
              <w:top w:val="nil"/>
              <w:left w:val="nil"/>
              <w:bottom w:val="single" w:sz="4" w:space="0" w:color="auto"/>
              <w:right w:val="single" w:sz="4" w:space="0" w:color="auto"/>
            </w:tcBorders>
            <w:shd w:val="clear" w:color="auto" w:fill="auto"/>
            <w:noWrap/>
            <w:vAlign w:val="bottom"/>
          </w:tcPr>
          <w:p w:rsidR="001C5711" w:rsidRPr="001C5711" w:rsidRDefault="001C5711" w:rsidP="001C5711">
            <w:pPr>
              <w:rPr>
                <w:lang w:val="en-US"/>
              </w:rPr>
            </w:pPr>
            <w:r w:rsidRPr="001C5711">
              <w:rPr>
                <w:lang w:val="en-US"/>
              </w:rPr>
              <w:t>56</w:t>
            </w:r>
          </w:p>
        </w:tc>
      </w:tr>
      <w:tr w:rsidR="001C5711" w:rsidRPr="001C5711" w:rsidTr="00C341A1">
        <w:trPr>
          <w:trHeight w:val="315"/>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1C5711" w:rsidRPr="001C5711" w:rsidRDefault="001C5711" w:rsidP="001C5711">
            <w:pPr>
              <w:rPr>
                <w:i/>
                <w:iCs/>
                <w:lang w:val="en-US"/>
              </w:rPr>
            </w:pPr>
            <w:r w:rsidRPr="001C5711">
              <w:rPr>
                <w:b/>
                <w:bCs/>
                <w:lang w:val="en-US"/>
              </w:rPr>
              <w:t>უწყებები და ორგანიზაციები</w:t>
            </w:r>
          </w:p>
        </w:tc>
        <w:tc>
          <w:tcPr>
            <w:tcW w:w="567" w:type="dxa"/>
            <w:tcBorders>
              <w:top w:val="nil"/>
              <w:left w:val="nil"/>
              <w:bottom w:val="single" w:sz="4" w:space="0" w:color="auto"/>
              <w:right w:val="single" w:sz="4" w:space="0" w:color="auto"/>
            </w:tcBorders>
            <w:shd w:val="clear" w:color="auto" w:fill="auto"/>
            <w:noWrap/>
            <w:vAlign w:val="bottom"/>
          </w:tcPr>
          <w:p w:rsidR="001C5711" w:rsidRPr="001C5711" w:rsidRDefault="001C5711" w:rsidP="001C5711">
            <w:pPr>
              <w:rPr>
                <w:lang w:val="ka-GE"/>
              </w:rPr>
            </w:pPr>
          </w:p>
        </w:tc>
      </w:tr>
      <w:tr w:rsidR="001C5711" w:rsidRPr="001C5711" w:rsidTr="00C341A1">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1C5711" w:rsidRPr="001C5711" w:rsidRDefault="001C5711" w:rsidP="001C5711">
            <w:pPr>
              <w:rPr>
                <w:b/>
                <w:bCs/>
                <w:lang w:val="en-US"/>
              </w:rPr>
            </w:pPr>
            <w:r w:rsidRPr="001C5711">
              <w:rPr>
                <w:lang w:val="en-US"/>
              </w:rPr>
              <w:t>სპეციალური პენიტენციური სამსახური</w:t>
            </w:r>
          </w:p>
        </w:tc>
        <w:tc>
          <w:tcPr>
            <w:tcW w:w="567" w:type="dxa"/>
            <w:tcBorders>
              <w:top w:val="nil"/>
              <w:left w:val="nil"/>
              <w:bottom w:val="single" w:sz="4" w:space="0" w:color="auto"/>
              <w:right w:val="single" w:sz="4" w:space="0" w:color="auto"/>
            </w:tcBorders>
            <w:shd w:val="clear" w:color="auto" w:fill="auto"/>
            <w:noWrap/>
            <w:vAlign w:val="bottom"/>
          </w:tcPr>
          <w:p w:rsidR="001C5711" w:rsidRPr="001C5711" w:rsidRDefault="001C5711" w:rsidP="001C5711">
            <w:pPr>
              <w:rPr>
                <w:lang w:val="en-US"/>
              </w:rPr>
            </w:pPr>
            <w:r w:rsidRPr="001C5711">
              <w:rPr>
                <w:lang w:val="en-US"/>
              </w:rPr>
              <w:t>7</w:t>
            </w:r>
          </w:p>
        </w:tc>
      </w:tr>
      <w:tr w:rsidR="001C5711" w:rsidRPr="001C5711" w:rsidTr="00C341A1">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1C5711" w:rsidRPr="001C5711" w:rsidRDefault="001C5711" w:rsidP="001C5711">
            <w:pPr>
              <w:rPr>
                <w:lang w:val="ka-GE"/>
              </w:rPr>
            </w:pPr>
            <w:r w:rsidRPr="001C5711">
              <w:rPr>
                <w:lang w:val="ka-GE"/>
              </w:rPr>
              <w:t>პროკურატურა</w:t>
            </w:r>
          </w:p>
        </w:tc>
        <w:tc>
          <w:tcPr>
            <w:tcW w:w="567" w:type="dxa"/>
            <w:tcBorders>
              <w:top w:val="nil"/>
              <w:left w:val="nil"/>
              <w:bottom w:val="single" w:sz="4" w:space="0" w:color="auto"/>
              <w:right w:val="single" w:sz="4" w:space="0" w:color="auto"/>
            </w:tcBorders>
            <w:shd w:val="clear" w:color="auto" w:fill="auto"/>
            <w:noWrap/>
            <w:vAlign w:val="bottom"/>
          </w:tcPr>
          <w:p w:rsidR="001C5711" w:rsidRPr="001C5711" w:rsidRDefault="001C5711" w:rsidP="001C5711">
            <w:pPr>
              <w:rPr>
                <w:lang w:val="en-US"/>
              </w:rPr>
            </w:pPr>
            <w:r w:rsidRPr="001C5711">
              <w:rPr>
                <w:lang w:val="en-US"/>
              </w:rPr>
              <w:t>1</w:t>
            </w:r>
          </w:p>
        </w:tc>
      </w:tr>
      <w:tr w:rsidR="001C5711" w:rsidRPr="001C5711" w:rsidTr="00C341A1">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1C5711" w:rsidRPr="001C5711" w:rsidRDefault="001C5711" w:rsidP="001C5711">
            <w:pPr>
              <w:rPr>
                <w:lang w:val="ka-GE"/>
              </w:rPr>
            </w:pPr>
            <w:r w:rsidRPr="001C5711">
              <w:rPr>
                <w:lang w:val="ka-GE"/>
              </w:rPr>
              <w:t>პენიტენციური დაწესებულება</w:t>
            </w:r>
          </w:p>
        </w:tc>
        <w:tc>
          <w:tcPr>
            <w:tcW w:w="567" w:type="dxa"/>
            <w:tcBorders>
              <w:top w:val="nil"/>
              <w:left w:val="nil"/>
              <w:bottom w:val="single" w:sz="4" w:space="0" w:color="auto"/>
              <w:right w:val="single" w:sz="4" w:space="0" w:color="auto"/>
            </w:tcBorders>
            <w:shd w:val="clear" w:color="auto" w:fill="auto"/>
            <w:noWrap/>
            <w:vAlign w:val="bottom"/>
          </w:tcPr>
          <w:p w:rsidR="001C5711" w:rsidRPr="001C5711" w:rsidRDefault="001C5711" w:rsidP="001C5711">
            <w:pPr>
              <w:rPr>
                <w:lang w:val="en-US"/>
              </w:rPr>
            </w:pPr>
            <w:r w:rsidRPr="001C5711">
              <w:rPr>
                <w:lang w:val="en-US"/>
              </w:rPr>
              <w:t>7</w:t>
            </w:r>
          </w:p>
        </w:tc>
      </w:tr>
      <w:tr w:rsidR="001C5711" w:rsidRPr="001C5711" w:rsidTr="00C341A1">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1C5711" w:rsidRPr="001C5711" w:rsidRDefault="001C5711" w:rsidP="001C5711">
            <w:pPr>
              <w:rPr>
                <w:lang w:val="ka-GE"/>
              </w:rPr>
            </w:pPr>
            <w:r w:rsidRPr="001C5711">
              <w:rPr>
                <w:lang w:val="ka-GE"/>
              </w:rPr>
              <w:t>საქართველოს პარლამენტი</w:t>
            </w:r>
          </w:p>
        </w:tc>
        <w:tc>
          <w:tcPr>
            <w:tcW w:w="567" w:type="dxa"/>
            <w:tcBorders>
              <w:top w:val="nil"/>
              <w:left w:val="nil"/>
              <w:bottom w:val="single" w:sz="4" w:space="0" w:color="auto"/>
              <w:right w:val="single" w:sz="4" w:space="0" w:color="auto"/>
            </w:tcBorders>
            <w:shd w:val="clear" w:color="auto" w:fill="auto"/>
            <w:noWrap/>
            <w:vAlign w:val="bottom"/>
          </w:tcPr>
          <w:p w:rsidR="001C5711" w:rsidRPr="001C5711" w:rsidRDefault="001C5711" w:rsidP="001C5711">
            <w:pPr>
              <w:rPr>
                <w:lang w:val="en-US"/>
              </w:rPr>
            </w:pPr>
            <w:r w:rsidRPr="001C5711">
              <w:rPr>
                <w:lang w:val="en-US"/>
              </w:rPr>
              <w:t>5</w:t>
            </w:r>
          </w:p>
        </w:tc>
      </w:tr>
      <w:tr w:rsidR="001C5711" w:rsidRPr="001C5711" w:rsidTr="00C341A1">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1C5711" w:rsidRPr="001C5711" w:rsidRDefault="001C5711" w:rsidP="001C5711">
            <w:pPr>
              <w:rPr>
                <w:lang w:val="en-US"/>
              </w:rPr>
            </w:pPr>
            <w:r w:rsidRPr="001C5711">
              <w:rPr>
                <w:lang w:val="ka-GE"/>
              </w:rPr>
              <w:t>აჭარის ა.რ. მთავრობა</w:t>
            </w:r>
          </w:p>
        </w:tc>
        <w:tc>
          <w:tcPr>
            <w:tcW w:w="567" w:type="dxa"/>
            <w:tcBorders>
              <w:top w:val="nil"/>
              <w:left w:val="nil"/>
              <w:bottom w:val="single" w:sz="4" w:space="0" w:color="auto"/>
              <w:right w:val="single" w:sz="4" w:space="0" w:color="auto"/>
            </w:tcBorders>
            <w:shd w:val="clear" w:color="auto" w:fill="auto"/>
            <w:noWrap/>
            <w:vAlign w:val="bottom"/>
          </w:tcPr>
          <w:p w:rsidR="001C5711" w:rsidRPr="001C5711" w:rsidRDefault="001C5711" w:rsidP="001C5711">
            <w:pPr>
              <w:rPr>
                <w:lang w:val="en-US"/>
              </w:rPr>
            </w:pPr>
            <w:r w:rsidRPr="001C5711">
              <w:rPr>
                <w:lang w:val="en-US"/>
              </w:rPr>
              <w:t>1</w:t>
            </w:r>
          </w:p>
        </w:tc>
      </w:tr>
      <w:tr w:rsidR="001C5711" w:rsidRPr="001C5711" w:rsidTr="00C341A1">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tcPr>
          <w:p w:rsidR="001C5711" w:rsidRPr="001C5711" w:rsidRDefault="001C5711" w:rsidP="001C5711">
            <w:pPr>
              <w:rPr>
                <w:lang w:val="ka-GE"/>
              </w:rPr>
            </w:pPr>
            <w:r w:rsidRPr="001C5711">
              <w:rPr>
                <w:lang w:val="ka-GE"/>
              </w:rPr>
              <w:t xml:space="preserve">აჭარის ა.რ. მუნიციპალიტეტები </w:t>
            </w:r>
          </w:p>
        </w:tc>
        <w:tc>
          <w:tcPr>
            <w:tcW w:w="567" w:type="dxa"/>
            <w:tcBorders>
              <w:top w:val="nil"/>
              <w:left w:val="nil"/>
              <w:bottom w:val="single" w:sz="4" w:space="0" w:color="auto"/>
              <w:right w:val="single" w:sz="4" w:space="0" w:color="auto"/>
            </w:tcBorders>
            <w:shd w:val="clear" w:color="auto" w:fill="auto"/>
            <w:noWrap/>
            <w:vAlign w:val="bottom"/>
          </w:tcPr>
          <w:p w:rsidR="001C5711" w:rsidRPr="001C5711" w:rsidRDefault="001C5711" w:rsidP="001C5711">
            <w:pPr>
              <w:rPr>
                <w:lang w:val="en-US"/>
              </w:rPr>
            </w:pPr>
            <w:r w:rsidRPr="001C5711">
              <w:rPr>
                <w:lang w:val="en-US"/>
              </w:rPr>
              <w:t>3</w:t>
            </w:r>
          </w:p>
        </w:tc>
      </w:tr>
      <w:tr w:rsidR="001C5711" w:rsidRPr="001C5711" w:rsidTr="00C341A1">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1C5711" w:rsidRPr="001C5711" w:rsidRDefault="001C5711" w:rsidP="001C5711">
            <w:pPr>
              <w:rPr>
                <w:lang w:val="ka-GE"/>
              </w:rPr>
            </w:pPr>
            <w:r w:rsidRPr="001C5711">
              <w:rPr>
                <w:lang w:val="en-US"/>
              </w:rPr>
              <w:t>შიდა შემოსული კორესპონდენცია</w:t>
            </w:r>
          </w:p>
        </w:tc>
        <w:tc>
          <w:tcPr>
            <w:tcW w:w="567" w:type="dxa"/>
            <w:tcBorders>
              <w:top w:val="nil"/>
              <w:left w:val="nil"/>
              <w:bottom w:val="single" w:sz="4" w:space="0" w:color="auto"/>
              <w:right w:val="single" w:sz="4" w:space="0" w:color="auto"/>
            </w:tcBorders>
            <w:shd w:val="clear" w:color="auto" w:fill="auto"/>
            <w:noWrap/>
            <w:vAlign w:val="bottom"/>
          </w:tcPr>
          <w:p w:rsidR="001C5711" w:rsidRPr="001C5711" w:rsidRDefault="001C5711" w:rsidP="001C5711">
            <w:pPr>
              <w:rPr>
                <w:lang w:val="en-US"/>
              </w:rPr>
            </w:pPr>
            <w:r w:rsidRPr="001C5711">
              <w:rPr>
                <w:lang w:val="en-US"/>
              </w:rPr>
              <w:t>70</w:t>
            </w:r>
          </w:p>
        </w:tc>
      </w:tr>
      <w:tr w:rsidR="001C5711" w:rsidRPr="001C5711" w:rsidTr="00C341A1">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5711" w:rsidRPr="001C5711" w:rsidRDefault="001C5711" w:rsidP="001C5711">
            <w:pPr>
              <w:rPr>
                <w:lang w:val="ka-GE"/>
              </w:rPr>
            </w:pPr>
            <w:r w:rsidRPr="001C5711">
              <w:rPr>
                <w:lang w:val="en-US"/>
              </w:rPr>
              <w:t>სხვა</w:t>
            </w:r>
          </w:p>
        </w:tc>
        <w:tc>
          <w:tcPr>
            <w:tcW w:w="567" w:type="dxa"/>
            <w:tcBorders>
              <w:top w:val="single" w:sz="4" w:space="0" w:color="auto"/>
              <w:left w:val="nil"/>
              <w:bottom w:val="nil"/>
              <w:right w:val="single" w:sz="4" w:space="0" w:color="auto"/>
            </w:tcBorders>
            <w:shd w:val="clear" w:color="auto" w:fill="auto"/>
            <w:noWrap/>
            <w:vAlign w:val="bottom"/>
          </w:tcPr>
          <w:p w:rsidR="001C5711" w:rsidRPr="001C5711" w:rsidRDefault="001C5711" w:rsidP="001C5711">
            <w:pPr>
              <w:rPr>
                <w:lang w:val="en-US"/>
              </w:rPr>
            </w:pPr>
            <w:r w:rsidRPr="001C5711">
              <w:rPr>
                <w:lang w:val="en-US"/>
              </w:rPr>
              <w:t>15</w:t>
            </w:r>
          </w:p>
        </w:tc>
      </w:tr>
      <w:tr w:rsidR="001C5711" w:rsidRPr="001C5711" w:rsidTr="00C341A1">
        <w:trPr>
          <w:trHeight w:val="315"/>
        </w:trPr>
        <w:tc>
          <w:tcPr>
            <w:tcW w:w="3964" w:type="dxa"/>
            <w:tcBorders>
              <w:top w:val="nil"/>
              <w:left w:val="single" w:sz="4" w:space="0" w:color="auto"/>
              <w:bottom w:val="nil"/>
              <w:right w:val="single" w:sz="4" w:space="0" w:color="auto"/>
            </w:tcBorders>
            <w:shd w:val="clear" w:color="auto" w:fill="auto"/>
            <w:noWrap/>
            <w:vAlign w:val="bottom"/>
            <w:hideMark/>
          </w:tcPr>
          <w:p w:rsidR="001C5711" w:rsidRPr="001C5711" w:rsidRDefault="001C5711" w:rsidP="001C5711">
            <w:pPr>
              <w:rPr>
                <w:lang w:val="en-US"/>
              </w:rPr>
            </w:pPr>
            <w:r w:rsidRPr="001C5711">
              <w:rPr>
                <w:i/>
                <w:iCs/>
                <w:lang w:val="en-US"/>
              </w:rPr>
              <w:t>სულ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C5711" w:rsidRPr="001C5711" w:rsidRDefault="001C5711" w:rsidP="001C5711">
            <w:pPr>
              <w:rPr>
                <w:lang w:val="en-US"/>
              </w:rPr>
            </w:pPr>
            <w:r w:rsidRPr="001C5711">
              <w:rPr>
                <w:lang w:val="en-US"/>
              </w:rPr>
              <w:t>109</w:t>
            </w:r>
          </w:p>
        </w:tc>
      </w:tr>
      <w:tr w:rsidR="001C5711" w:rsidRPr="001C5711" w:rsidTr="00C341A1">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5711" w:rsidRPr="001C5711" w:rsidRDefault="001C5711" w:rsidP="001C5711">
            <w:pPr>
              <w:rPr>
                <w:i/>
                <w:iCs/>
                <w:lang w:val="en-US"/>
              </w:rPr>
            </w:pPr>
            <w:r w:rsidRPr="001C5711">
              <w:rPr>
                <w:b/>
                <w:bCs/>
                <w:lang w:val="en-US"/>
              </w:rPr>
              <w:t xml:space="preserve">შემოსული კორესპოდენციის ჯამი </w:t>
            </w:r>
          </w:p>
        </w:tc>
        <w:tc>
          <w:tcPr>
            <w:tcW w:w="567" w:type="dxa"/>
            <w:tcBorders>
              <w:top w:val="nil"/>
              <w:left w:val="nil"/>
              <w:bottom w:val="single" w:sz="4" w:space="0" w:color="auto"/>
              <w:right w:val="single" w:sz="4" w:space="0" w:color="auto"/>
            </w:tcBorders>
            <w:shd w:val="clear" w:color="auto" w:fill="auto"/>
            <w:noWrap/>
            <w:vAlign w:val="bottom"/>
          </w:tcPr>
          <w:p w:rsidR="001C5711" w:rsidRPr="001C5711" w:rsidRDefault="001C5711" w:rsidP="001C5711">
            <w:pPr>
              <w:rPr>
                <w:b/>
                <w:lang w:val="en-US"/>
              </w:rPr>
            </w:pPr>
            <w:r w:rsidRPr="001C5711">
              <w:rPr>
                <w:b/>
                <w:lang w:val="en-US"/>
              </w:rPr>
              <w:t>165</w:t>
            </w:r>
          </w:p>
        </w:tc>
      </w:tr>
    </w:tbl>
    <w:tbl>
      <w:tblPr>
        <w:tblW w:w="4390" w:type="dxa"/>
        <w:tblInd w:w="113" w:type="dxa"/>
        <w:tblLook w:val="04A0" w:firstRow="1" w:lastRow="0" w:firstColumn="1" w:lastColumn="0" w:noHBand="0" w:noVBand="1"/>
      </w:tblPr>
      <w:tblGrid>
        <w:gridCol w:w="3823"/>
        <w:gridCol w:w="577"/>
      </w:tblGrid>
      <w:tr w:rsidR="001C5711" w:rsidRPr="001C5711" w:rsidTr="00C341A1">
        <w:trPr>
          <w:trHeight w:val="31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5711" w:rsidRPr="001C5711" w:rsidRDefault="001C5711" w:rsidP="001C5711">
            <w:r w:rsidRPr="001C5711">
              <w:rPr>
                <w:lang w:val="en-US"/>
              </w:rPr>
              <w:t>პასუხი მოქალაქეებს</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C5711" w:rsidRPr="001C5711" w:rsidRDefault="001C5711" w:rsidP="001C5711">
            <w:pPr>
              <w:rPr>
                <w:lang w:val="en-US"/>
              </w:rPr>
            </w:pPr>
            <w:r w:rsidRPr="001C5711">
              <w:rPr>
                <w:lang w:val="en-US"/>
              </w:rPr>
              <w:t>57</w:t>
            </w:r>
          </w:p>
        </w:tc>
      </w:tr>
      <w:tr w:rsidR="001C5711" w:rsidRPr="001C5711" w:rsidTr="00C341A1">
        <w:trPr>
          <w:trHeight w:val="31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5711" w:rsidRPr="001C5711" w:rsidRDefault="001C5711" w:rsidP="001C5711">
            <w:pPr>
              <w:rPr>
                <w:lang w:val="ka-GE"/>
              </w:rPr>
            </w:pPr>
            <w:r w:rsidRPr="001C5711">
              <w:rPr>
                <w:lang w:val="ka-GE"/>
              </w:rPr>
              <w:t>პროკურატურას</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1C5711" w:rsidRPr="001C5711" w:rsidRDefault="001C5711" w:rsidP="001C5711">
            <w:pPr>
              <w:rPr>
                <w:lang w:val="en-US"/>
              </w:rPr>
            </w:pPr>
            <w:r w:rsidRPr="001C5711">
              <w:rPr>
                <w:lang w:val="en-US"/>
              </w:rPr>
              <w:t>9</w:t>
            </w:r>
          </w:p>
        </w:tc>
      </w:tr>
      <w:tr w:rsidR="001C5711" w:rsidRPr="001C5711" w:rsidTr="00C341A1">
        <w:trPr>
          <w:trHeight w:val="31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1C5711" w:rsidRPr="001C5711" w:rsidRDefault="001C5711" w:rsidP="001C5711">
            <w:pPr>
              <w:rPr>
                <w:lang w:val="en-US"/>
              </w:rPr>
            </w:pPr>
            <w:r w:rsidRPr="001C5711">
              <w:rPr>
                <w:lang w:val="en-US"/>
              </w:rPr>
              <w:t>პენიტენციურ დაწესებულებას</w:t>
            </w:r>
          </w:p>
        </w:tc>
        <w:tc>
          <w:tcPr>
            <w:tcW w:w="567" w:type="dxa"/>
            <w:tcBorders>
              <w:top w:val="nil"/>
              <w:left w:val="nil"/>
              <w:bottom w:val="single" w:sz="4" w:space="0" w:color="auto"/>
              <w:right w:val="single" w:sz="4" w:space="0" w:color="auto"/>
            </w:tcBorders>
            <w:shd w:val="clear" w:color="auto" w:fill="auto"/>
            <w:noWrap/>
            <w:vAlign w:val="bottom"/>
          </w:tcPr>
          <w:p w:rsidR="001C5711" w:rsidRPr="001C5711" w:rsidRDefault="001C5711" w:rsidP="001C5711">
            <w:pPr>
              <w:rPr>
                <w:lang w:val="en-US"/>
              </w:rPr>
            </w:pPr>
            <w:r w:rsidRPr="001C5711">
              <w:rPr>
                <w:lang w:val="en-US"/>
              </w:rPr>
              <w:t>10</w:t>
            </w:r>
          </w:p>
        </w:tc>
      </w:tr>
      <w:tr w:rsidR="001C5711" w:rsidRPr="001C5711" w:rsidTr="00C341A1">
        <w:trPr>
          <w:trHeight w:val="31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1C5711" w:rsidRPr="001C5711" w:rsidRDefault="001C5711" w:rsidP="001C5711">
            <w:pPr>
              <w:rPr>
                <w:lang w:val="en-US"/>
              </w:rPr>
            </w:pPr>
            <w:r w:rsidRPr="001C5711">
              <w:rPr>
                <w:lang w:val="en-US"/>
              </w:rPr>
              <w:t>საქართველოს პრეზიდენტს</w:t>
            </w:r>
          </w:p>
        </w:tc>
        <w:tc>
          <w:tcPr>
            <w:tcW w:w="567" w:type="dxa"/>
            <w:tcBorders>
              <w:top w:val="nil"/>
              <w:left w:val="nil"/>
              <w:bottom w:val="single" w:sz="4" w:space="0" w:color="auto"/>
              <w:right w:val="single" w:sz="4" w:space="0" w:color="auto"/>
            </w:tcBorders>
            <w:shd w:val="clear" w:color="auto" w:fill="auto"/>
            <w:noWrap/>
            <w:vAlign w:val="bottom"/>
          </w:tcPr>
          <w:p w:rsidR="001C5711" w:rsidRPr="001C5711" w:rsidRDefault="001C5711" w:rsidP="001C5711">
            <w:pPr>
              <w:rPr>
                <w:lang w:val="en-US"/>
              </w:rPr>
            </w:pPr>
            <w:r w:rsidRPr="001C5711">
              <w:rPr>
                <w:lang w:val="en-US"/>
              </w:rPr>
              <w:t>3</w:t>
            </w:r>
          </w:p>
        </w:tc>
      </w:tr>
      <w:tr w:rsidR="001C5711" w:rsidRPr="001C5711" w:rsidTr="00C341A1">
        <w:trPr>
          <w:trHeight w:val="31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1C5711" w:rsidRPr="001C5711" w:rsidRDefault="001C5711" w:rsidP="001C5711">
            <w:pPr>
              <w:rPr>
                <w:lang w:val="en-US"/>
              </w:rPr>
            </w:pPr>
            <w:r w:rsidRPr="001C5711">
              <w:rPr>
                <w:lang w:val="en-US"/>
              </w:rPr>
              <w:t>ქ. ბათუმის მუნიციპ. მერიას</w:t>
            </w:r>
          </w:p>
        </w:tc>
        <w:tc>
          <w:tcPr>
            <w:tcW w:w="567" w:type="dxa"/>
            <w:tcBorders>
              <w:top w:val="nil"/>
              <w:left w:val="nil"/>
              <w:bottom w:val="single" w:sz="4" w:space="0" w:color="auto"/>
              <w:right w:val="single" w:sz="4" w:space="0" w:color="auto"/>
            </w:tcBorders>
            <w:shd w:val="clear" w:color="auto" w:fill="auto"/>
            <w:noWrap/>
            <w:vAlign w:val="bottom"/>
          </w:tcPr>
          <w:p w:rsidR="001C5711" w:rsidRPr="001C5711" w:rsidRDefault="001C5711" w:rsidP="001C5711">
            <w:pPr>
              <w:rPr>
                <w:lang w:val="en-US"/>
              </w:rPr>
            </w:pPr>
            <w:r w:rsidRPr="001C5711">
              <w:rPr>
                <w:lang w:val="en-US"/>
              </w:rPr>
              <w:t>5</w:t>
            </w:r>
          </w:p>
        </w:tc>
      </w:tr>
      <w:tr w:rsidR="001C5711" w:rsidRPr="001C5711" w:rsidTr="00C341A1">
        <w:trPr>
          <w:trHeight w:val="31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1C5711" w:rsidRPr="001C5711" w:rsidRDefault="001C5711" w:rsidP="001C5711">
            <w:pPr>
              <w:rPr>
                <w:lang w:val="en-US"/>
              </w:rPr>
            </w:pPr>
            <w:r w:rsidRPr="001C5711">
              <w:rPr>
                <w:lang w:val="en-US"/>
              </w:rPr>
              <w:t>აჭარის ა.რ. მთავრობას</w:t>
            </w:r>
          </w:p>
        </w:tc>
        <w:tc>
          <w:tcPr>
            <w:tcW w:w="567" w:type="dxa"/>
            <w:tcBorders>
              <w:top w:val="nil"/>
              <w:left w:val="nil"/>
              <w:bottom w:val="single" w:sz="4" w:space="0" w:color="auto"/>
              <w:right w:val="single" w:sz="4" w:space="0" w:color="auto"/>
            </w:tcBorders>
            <w:shd w:val="clear" w:color="auto" w:fill="auto"/>
            <w:noWrap/>
            <w:vAlign w:val="bottom"/>
          </w:tcPr>
          <w:p w:rsidR="001C5711" w:rsidRPr="001C5711" w:rsidRDefault="001C5711" w:rsidP="001C5711">
            <w:pPr>
              <w:rPr>
                <w:lang w:val="en-US"/>
              </w:rPr>
            </w:pPr>
            <w:r w:rsidRPr="001C5711">
              <w:rPr>
                <w:lang w:val="en-US"/>
              </w:rPr>
              <w:t>7</w:t>
            </w:r>
          </w:p>
        </w:tc>
      </w:tr>
      <w:tr w:rsidR="001C5711" w:rsidRPr="001C5711" w:rsidTr="00C341A1">
        <w:trPr>
          <w:trHeight w:val="31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1C5711" w:rsidRPr="001C5711" w:rsidRDefault="001C5711" w:rsidP="001C5711">
            <w:pPr>
              <w:rPr>
                <w:lang w:val="ka-GE"/>
              </w:rPr>
            </w:pPr>
            <w:r w:rsidRPr="001C5711">
              <w:rPr>
                <w:lang w:val="ka-GE"/>
              </w:rPr>
              <w:t>აჭარის ა.რ. მუნიციპალიტეტებს</w:t>
            </w:r>
          </w:p>
        </w:tc>
        <w:tc>
          <w:tcPr>
            <w:tcW w:w="567" w:type="dxa"/>
            <w:tcBorders>
              <w:top w:val="nil"/>
              <w:left w:val="nil"/>
              <w:bottom w:val="single" w:sz="4" w:space="0" w:color="auto"/>
              <w:right w:val="single" w:sz="4" w:space="0" w:color="auto"/>
            </w:tcBorders>
            <w:shd w:val="clear" w:color="auto" w:fill="auto"/>
            <w:noWrap/>
            <w:vAlign w:val="bottom"/>
          </w:tcPr>
          <w:p w:rsidR="001C5711" w:rsidRPr="001C5711" w:rsidRDefault="001C5711" w:rsidP="001C5711">
            <w:pPr>
              <w:rPr>
                <w:lang w:val="en-US"/>
              </w:rPr>
            </w:pPr>
            <w:r w:rsidRPr="001C5711">
              <w:rPr>
                <w:lang w:val="en-US"/>
              </w:rPr>
              <w:t>6</w:t>
            </w:r>
          </w:p>
        </w:tc>
      </w:tr>
      <w:tr w:rsidR="001C5711" w:rsidRPr="001C5711" w:rsidTr="00C341A1">
        <w:trPr>
          <w:trHeight w:val="31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1C5711" w:rsidRPr="001C5711" w:rsidRDefault="001C5711" w:rsidP="001C5711">
            <w:pPr>
              <w:rPr>
                <w:lang w:val="en-US"/>
              </w:rPr>
            </w:pPr>
            <w:r w:rsidRPr="001C5711">
              <w:rPr>
                <w:lang w:val="en-US"/>
              </w:rPr>
              <w:t>შიდა გასული კორესპონდენცია</w:t>
            </w:r>
          </w:p>
        </w:tc>
        <w:tc>
          <w:tcPr>
            <w:tcW w:w="567" w:type="dxa"/>
            <w:tcBorders>
              <w:top w:val="nil"/>
              <w:left w:val="nil"/>
              <w:bottom w:val="single" w:sz="4" w:space="0" w:color="auto"/>
              <w:right w:val="single" w:sz="4" w:space="0" w:color="auto"/>
            </w:tcBorders>
            <w:shd w:val="clear" w:color="auto" w:fill="auto"/>
            <w:noWrap/>
            <w:vAlign w:val="bottom"/>
          </w:tcPr>
          <w:p w:rsidR="001C5711" w:rsidRPr="001C5711" w:rsidRDefault="001C5711" w:rsidP="001C5711">
            <w:pPr>
              <w:rPr>
                <w:lang w:val="en-US"/>
              </w:rPr>
            </w:pPr>
            <w:r w:rsidRPr="001C5711">
              <w:rPr>
                <w:lang w:val="en-US"/>
              </w:rPr>
              <w:t>52</w:t>
            </w:r>
          </w:p>
        </w:tc>
      </w:tr>
      <w:tr w:rsidR="001C5711" w:rsidRPr="001C5711" w:rsidTr="00C341A1">
        <w:trPr>
          <w:trHeight w:val="31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1C5711" w:rsidRPr="001C5711" w:rsidRDefault="001C5711" w:rsidP="001C5711">
            <w:pPr>
              <w:rPr>
                <w:lang w:val="en-US"/>
              </w:rPr>
            </w:pPr>
            <w:r w:rsidRPr="001C5711">
              <w:rPr>
                <w:lang w:val="en-US"/>
              </w:rPr>
              <w:t>სხვა</w:t>
            </w:r>
          </w:p>
        </w:tc>
        <w:tc>
          <w:tcPr>
            <w:tcW w:w="567" w:type="dxa"/>
            <w:tcBorders>
              <w:top w:val="nil"/>
              <w:left w:val="nil"/>
              <w:bottom w:val="single" w:sz="4" w:space="0" w:color="auto"/>
              <w:right w:val="single" w:sz="4" w:space="0" w:color="auto"/>
            </w:tcBorders>
            <w:shd w:val="clear" w:color="auto" w:fill="auto"/>
            <w:noWrap/>
            <w:vAlign w:val="bottom"/>
          </w:tcPr>
          <w:p w:rsidR="001C5711" w:rsidRPr="001C5711" w:rsidRDefault="001C5711" w:rsidP="001C5711">
            <w:pPr>
              <w:rPr>
                <w:lang w:val="en-US"/>
              </w:rPr>
            </w:pPr>
            <w:r w:rsidRPr="001C5711">
              <w:rPr>
                <w:lang w:val="en-US"/>
              </w:rPr>
              <w:t>10</w:t>
            </w:r>
          </w:p>
        </w:tc>
      </w:tr>
      <w:tr w:rsidR="001C5711" w:rsidRPr="001C5711" w:rsidTr="00C341A1">
        <w:trPr>
          <w:trHeight w:val="31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1C5711" w:rsidRPr="001C5711" w:rsidRDefault="001C5711" w:rsidP="001C5711">
            <w:pPr>
              <w:rPr>
                <w:b/>
                <w:bCs/>
                <w:lang w:val="en-US"/>
              </w:rPr>
            </w:pPr>
            <w:r w:rsidRPr="001C5711">
              <w:rPr>
                <w:b/>
                <w:bCs/>
                <w:lang w:val="en-US"/>
              </w:rPr>
              <w:t>გასული კორესპოდენციის ჯამი   -</w:t>
            </w:r>
          </w:p>
        </w:tc>
        <w:tc>
          <w:tcPr>
            <w:tcW w:w="567" w:type="dxa"/>
            <w:tcBorders>
              <w:top w:val="nil"/>
              <w:left w:val="nil"/>
              <w:bottom w:val="single" w:sz="4" w:space="0" w:color="auto"/>
              <w:right w:val="single" w:sz="4" w:space="0" w:color="auto"/>
            </w:tcBorders>
            <w:shd w:val="clear" w:color="auto" w:fill="auto"/>
            <w:noWrap/>
            <w:vAlign w:val="bottom"/>
          </w:tcPr>
          <w:p w:rsidR="001C5711" w:rsidRPr="001C5711" w:rsidRDefault="001C5711" w:rsidP="001C5711">
            <w:pPr>
              <w:rPr>
                <w:b/>
                <w:lang w:val="en-US"/>
              </w:rPr>
            </w:pPr>
            <w:r w:rsidRPr="001C5711">
              <w:rPr>
                <w:b/>
                <w:lang w:val="en-US"/>
              </w:rPr>
              <w:t>159</w:t>
            </w:r>
          </w:p>
        </w:tc>
      </w:tr>
    </w:tbl>
    <w:p w:rsidR="001C5711" w:rsidRPr="001C5711" w:rsidRDefault="001C5711" w:rsidP="001C5711">
      <w:pPr>
        <w:rPr>
          <w:b/>
          <w:lang w:val="ka-GE"/>
        </w:rPr>
      </w:pPr>
      <w:r w:rsidRPr="001C5711">
        <w:rPr>
          <w:b/>
          <w:lang w:val="ka-GE"/>
        </w:rPr>
        <w:br/>
      </w:r>
    </w:p>
    <w:p w:rsidR="00482B5D" w:rsidRDefault="00482B5D" w:rsidP="00482B5D"/>
    <w:p w:rsidR="00A96F77" w:rsidRDefault="00A96F77" w:rsidP="00482B5D"/>
    <w:p w:rsidR="00A96F77" w:rsidRDefault="00A96F77" w:rsidP="00482B5D"/>
    <w:p w:rsidR="00A96F77" w:rsidRDefault="00A96F77" w:rsidP="00482B5D"/>
    <w:p w:rsidR="00A96F77" w:rsidRDefault="00A96F77" w:rsidP="00482B5D"/>
    <w:p w:rsidR="00A96F77" w:rsidRDefault="00A96F77" w:rsidP="00482B5D"/>
    <w:p w:rsidR="00A96F77" w:rsidRDefault="00A96F77" w:rsidP="00482B5D"/>
    <w:p w:rsidR="00A96F77" w:rsidRDefault="00A96F77" w:rsidP="00482B5D"/>
    <w:p w:rsidR="00A96F77" w:rsidRDefault="00A96F77" w:rsidP="00482B5D"/>
    <w:p w:rsidR="00A96F77" w:rsidRDefault="00A96F77" w:rsidP="00482B5D"/>
    <w:p w:rsidR="00A96F77" w:rsidRDefault="00A96F77" w:rsidP="00482B5D"/>
    <w:p w:rsidR="00A96F77" w:rsidRPr="00482B5D" w:rsidRDefault="00A96F77" w:rsidP="00482B5D"/>
    <w:p w:rsidR="00FA767C" w:rsidRDefault="00FA767C" w:rsidP="00712480">
      <w:pPr>
        <w:spacing w:after="0" w:line="240" w:lineRule="auto"/>
        <w:ind w:left="-5"/>
        <w:rPr>
          <w:lang w:val="ka-GE"/>
        </w:rPr>
      </w:pPr>
    </w:p>
    <w:p w:rsidR="00A96F77" w:rsidRPr="00EB7CBA" w:rsidRDefault="00A96F77" w:rsidP="00712480">
      <w:pPr>
        <w:spacing w:after="0" w:line="240" w:lineRule="auto"/>
        <w:ind w:left="-5"/>
        <w:rPr>
          <w:lang w:val="ka-GE"/>
        </w:rPr>
      </w:pPr>
    </w:p>
    <w:p w:rsidR="00E60BE3" w:rsidRPr="001C5711" w:rsidRDefault="00892C5C" w:rsidP="00712480">
      <w:pPr>
        <w:pStyle w:val="2"/>
        <w:spacing w:line="240" w:lineRule="auto"/>
        <w:ind w:left="10" w:right="1"/>
        <w:rPr>
          <w:lang w:val="ka-GE"/>
        </w:rPr>
      </w:pPr>
      <w:r w:rsidRPr="001C5711">
        <w:rPr>
          <w:lang w:val="ka-GE"/>
        </w:rPr>
        <w:t>სამოქალაქო</w:t>
      </w:r>
      <w:r w:rsidRPr="001C5711">
        <w:rPr>
          <w:rFonts w:ascii="Times New Roman" w:eastAsia="Times New Roman" w:hAnsi="Times New Roman" w:cs="Times New Roman"/>
          <w:lang w:val="ka-GE"/>
        </w:rPr>
        <w:t xml:space="preserve"> </w:t>
      </w:r>
      <w:r w:rsidRPr="001C5711">
        <w:rPr>
          <w:lang w:val="ka-GE"/>
        </w:rPr>
        <w:t>სექტორთან</w:t>
      </w:r>
      <w:r w:rsidRPr="001C5711">
        <w:rPr>
          <w:rFonts w:ascii="Times New Roman" w:eastAsia="Times New Roman" w:hAnsi="Times New Roman" w:cs="Times New Roman"/>
          <w:lang w:val="ka-GE"/>
        </w:rPr>
        <w:t xml:space="preserve"> </w:t>
      </w:r>
      <w:r w:rsidRPr="001C5711">
        <w:rPr>
          <w:lang w:val="ka-GE"/>
        </w:rPr>
        <w:t>ურთიერთობა</w:t>
      </w:r>
    </w:p>
    <w:p w:rsidR="006B0D45" w:rsidRPr="001C5711" w:rsidRDefault="006B0D45" w:rsidP="006B0D45">
      <w:pPr>
        <w:rPr>
          <w:lang w:val="ka-GE"/>
        </w:rPr>
      </w:pPr>
    </w:p>
    <w:p w:rsidR="00BE2E38" w:rsidRDefault="00BE2E38" w:rsidP="00712480">
      <w:pPr>
        <w:spacing w:after="0" w:line="240" w:lineRule="auto"/>
        <w:ind w:firstLine="708"/>
        <w:rPr>
          <w:lang w:val="ka-GE"/>
        </w:rPr>
      </w:pPr>
      <w:r>
        <w:rPr>
          <w:lang w:val="ka-GE"/>
        </w:rPr>
        <w:t xml:space="preserve">კომიტეტის საქმიანობის ერთ-ერთი მნიშვნელოვანი პრიორიტეტული მიმართულებაა მოსახლეობასთან აქტიური კომუნიკაცია, რითაც </w:t>
      </w:r>
      <w:r w:rsidRPr="009A0651">
        <w:rPr>
          <w:rFonts w:cs="Arial"/>
          <w:shd w:val="clear" w:color="auto" w:fill="FFFFFF"/>
          <w:lang w:val="ka-GE"/>
        </w:rPr>
        <w:t xml:space="preserve">კომიტეტი ეცნობა მათ პრობლემებს, საჭიროებებს და </w:t>
      </w:r>
      <w:r>
        <w:rPr>
          <w:rFonts w:cs="Arial"/>
          <w:shd w:val="clear" w:color="auto" w:fill="FFFFFF"/>
          <w:lang w:val="ka-GE"/>
        </w:rPr>
        <w:t>ახდენს მათზე</w:t>
      </w:r>
      <w:r w:rsidRPr="009A0651">
        <w:rPr>
          <w:rFonts w:cs="Arial"/>
          <w:shd w:val="clear" w:color="auto" w:fill="FFFFFF"/>
          <w:lang w:val="ka-GE"/>
        </w:rPr>
        <w:t xml:space="preserve"> შესაბამის რეაგირებას. შეხვედრები </w:t>
      </w:r>
      <w:r w:rsidRPr="009A0651">
        <w:rPr>
          <w:rFonts w:cs="Arial"/>
          <w:shd w:val="clear" w:color="auto" w:fill="FFFFFF"/>
          <w:lang w:val="ka-GE"/>
        </w:rPr>
        <w:lastRenderedPageBreak/>
        <w:t>იმართება უმაღლეს საბჭოში,</w:t>
      </w:r>
      <w:r>
        <w:rPr>
          <w:rFonts w:cs="Arial"/>
          <w:shd w:val="clear" w:color="auto" w:fill="FFFFFF"/>
          <w:lang w:val="ka-GE"/>
        </w:rPr>
        <w:t xml:space="preserve"> მუნიციპალიტეტის სამაჟორიტარო ბიუროში,</w:t>
      </w:r>
      <w:r w:rsidRPr="009A0651">
        <w:rPr>
          <w:rFonts w:cs="Arial"/>
          <w:shd w:val="clear" w:color="auto" w:fill="FFFFFF"/>
          <w:lang w:val="ka-GE"/>
        </w:rPr>
        <w:t xml:space="preserve"> ასევე </w:t>
      </w:r>
      <w:r>
        <w:rPr>
          <w:rFonts w:cs="Arial"/>
          <w:shd w:val="clear" w:color="auto" w:fill="FFFFFF"/>
          <w:lang w:val="ka-GE"/>
        </w:rPr>
        <w:t xml:space="preserve">საჭიროების შემთხვევაში ვითარების სრულყოფილად შესასწავლად მოქალაქესთან </w:t>
      </w:r>
      <w:r w:rsidRPr="009A0651">
        <w:rPr>
          <w:rFonts w:cs="Arial"/>
          <w:shd w:val="clear" w:color="auto" w:fill="FFFFFF"/>
          <w:lang w:val="ka-GE"/>
        </w:rPr>
        <w:t>ადგილზე გასვლით</w:t>
      </w:r>
      <w:r>
        <w:rPr>
          <w:rFonts w:cs="Arial"/>
          <w:shd w:val="clear" w:color="auto" w:fill="FFFFFF"/>
          <w:lang w:val="ka-GE"/>
        </w:rPr>
        <w:t>აც</w:t>
      </w:r>
      <w:r w:rsidRPr="009A0651">
        <w:rPr>
          <w:rFonts w:cs="Arial"/>
          <w:shd w:val="clear" w:color="auto" w:fill="FFFFFF"/>
          <w:lang w:val="ka-GE"/>
        </w:rPr>
        <w:t>.</w:t>
      </w:r>
      <w:r>
        <w:rPr>
          <w:rFonts w:cs="Arial"/>
          <w:shd w:val="clear" w:color="auto" w:fill="FFFFFF"/>
          <w:lang w:val="ka-GE"/>
        </w:rPr>
        <w:t xml:space="preserve"> </w:t>
      </w:r>
      <w:r w:rsidRPr="00053044">
        <w:rPr>
          <w:lang w:val="ka-GE"/>
        </w:rPr>
        <w:t>საანგარიშო  პერიოდში ადამიანის უფლებათა დაცვის საკითხთა კომიტეტის</w:t>
      </w:r>
      <w:r>
        <w:rPr>
          <w:lang w:val="ka-GE"/>
        </w:rPr>
        <w:t xml:space="preserve"> თავმჯდომარე</w:t>
      </w:r>
      <w:r w:rsidRPr="00053044">
        <w:rPr>
          <w:lang w:val="ka-GE"/>
        </w:rPr>
        <w:t xml:space="preserve"> და აპარატის თანამშრომლებ</w:t>
      </w:r>
      <w:r>
        <w:rPr>
          <w:lang w:val="ka-GE"/>
        </w:rPr>
        <w:t>ი</w:t>
      </w:r>
      <w:r w:rsidRPr="00053044">
        <w:rPr>
          <w:lang w:val="ka-GE"/>
        </w:rPr>
        <w:t xml:space="preserve"> უმაღლეს საბჭოში მოქალაქეთა მიღების  ფარგლებში  </w:t>
      </w:r>
      <w:r>
        <w:rPr>
          <w:lang w:val="ka-GE"/>
        </w:rPr>
        <w:t xml:space="preserve">აჭარის ავტონომიური რესპუბლიკის უმაღლესი საბჭოს ადმინისტრაციულ შენობაში </w:t>
      </w:r>
      <w:r w:rsidRPr="00053044">
        <w:rPr>
          <w:lang w:val="ka-GE"/>
        </w:rPr>
        <w:t xml:space="preserve">შეხვედნენ </w:t>
      </w:r>
      <w:r w:rsidR="00870456">
        <w:rPr>
          <w:b/>
          <w:lang w:val="ka-GE"/>
        </w:rPr>
        <w:t>102</w:t>
      </w:r>
      <w:r w:rsidRPr="00053044">
        <w:rPr>
          <w:b/>
          <w:lang w:val="ka-GE"/>
        </w:rPr>
        <w:t xml:space="preserve"> </w:t>
      </w:r>
      <w:r w:rsidRPr="00053044">
        <w:rPr>
          <w:lang w:val="ka-GE"/>
        </w:rPr>
        <w:t>მოქალაქეს. მოქალაქეებთან ინდივი</w:t>
      </w:r>
      <w:r>
        <w:rPr>
          <w:lang w:val="ka-GE"/>
        </w:rPr>
        <w:t>დუალურ</w:t>
      </w:r>
      <w:r w:rsidRPr="00053044">
        <w:rPr>
          <w:lang w:val="ka-GE"/>
        </w:rPr>
        <w:t xml:space="preserve"> შეხ</w:t>
      </w:r>
      <w:r>
        <w:rPr>
          <w:lang w:val="ka-GE"/>
        </w:rPr>
        <w:t>ვედრებს კომიტეტის თავმჯდომარე</w:t>
      </w:r>
      <w:r w:rsidRPr="00053044">
        <w:rPr>
          <w:lang w:val="ka-GE"/>
        </w:rPr>
        <w:t xml:space="preserve"> </w:t>
      </w:r>
      <w:r>
        <w:rPr>
          <w:lang w:val="ka-GE"/>
        </w:rPr>
        <w:t xml:space="preserve">აწარმოებდა </w:t>
      </w:r>
      <w:r w:rsidRPr="00053044">
        <w:rPr>
          <w:lang w:val="ka-GE"/>
        </w:rPr>
        <w:t>ადმინისტრაციული შენობის გარეთაც</w:t>
      </w:r>
      <w:r>
        <w:rPr>
          <w:lang w:val="ka-GE"/>
        </w:rPr>
        <w:t xml:space="preserve">, ქობულეთის </w:t>
      </w:r>
      <w:r w:rsidR="001802FF">
        <w:rPr>
          <w:rFonts w:cs="Arial"/>
          <w:shd w:val="clear" w:color="auto" w:fill="FFFFFF"/>
          <w:lang w:val="ka-GE"/>
        </w:rPr>
        <w:t>მუნიციპალიტეტის სამაჟორიტარო ბიუროში,</w:t>
      </w:r>
      <w:r w:rsidR="001802FF" w:rsidRPr="009A0651">
        <w:rPr>
          <w:rFonts w:cs="Arial"/>
          <w:shd w:val="clear" w:color="auto" w:fill="FFFFFF"/>
          <w:lang w:val="ka-GE"/>
        </w:rPr>
        <w:t xml:space="preserve"> </w:t>
      </w:r>
      <w:r>
        <w:rPr>
          <w:lang w:val="ka-GE"/>
        </w:rPr>
        <w:t xml:space="preserve">ასევე ჰქონდა </w:t>
      </w:r>
      <w:r w:rsidRPr="00053044">
        <w:rPr>
          <w:lang w:val="ka-GE"/>
        </w:rPr>
        <w:t xml:space="preserve"> სატელეფონო კონსულტაციები</w:t>
      </w:r>
      <w:r>
        <w:rPr>
          <w:lang w:val="ka-GE"/>
        </w:rPr>
        <w:t>.</w:t>
      </w:r>
    </w:p>
    <w:p w:rsidR="00BE2E38" w:rsidRDefault="00BE2E38" w:rsidP="00712480">
      <w:pPr>
        <w:spacing w:after="0" w:line="240" w:lineRule="auto"/>
        <w:ind w:firstLine="709"/>
        <w:rPr>
          <w:lang w:val="ka-GE"/>
        </w:rPr>
      </w:pPr>
      <w:r w:rsidRPr="00053044">
        <w:rPr>
          <w:lang w:val="ka-GE"/>
        </w:rPr>
        <w:t>მოქალაქეთა მიღების ფარგლებში განხორციელებული შეხვედრები უკავშირდებოდა სხვადასხვა თემატიკას</w:t>
      </w:r>
      <w:r>
        <w:rPr>
          <w:lang w:val="ka-GE"/>
        </w:rPr>
        <w:t xml:space="preserve"> </w:t>
      </w:r>
      <w:r w:rsidRPr="00053044">
        <w:rPr>
          <w:lang w:val="ka-GE"/>
        </w:rPr>
        <w:t xml:space="preserve"> და მიზნად ისახავდა მოქალაქეთა წინაშე </w:t>
      </w:r>
      <w:r>
        <w:rPr>
          <w:lang w:val="ka-GE"/>
        </w:rPr>
        <w:t>არსებული საკითხების გაცნობა/გადაწყვეტას</w:t>
      </w:r>
      <w:r w:rsidRPr="00053044">
        <w:rPr>
          <w:lang w:val="ka-GE"/>
        </w:rPr>
        <w:t>, კონსულტაციის გაწევას, სხვადასხვა სახელმწიფო უწყების წინაშე შ</w:t>
      </w:r>
      <w:r>
        <w:rPr>
          <w:lang w:val="ka-GE"/>
        </w:rPr>
        <w:t>უამდგომლობის აღძვრას,</w:t>
      </w:r>
      <w:r w:rsidRPr="00053044">
        <w:rPr>
          <w:lang w:val="ka-GE"/>
        </w:rPr>
        <w:t xml:space="preserve"> სრულყოფილი </w:t>
      </w:r>
      <w:r>
        <w:rPr>
          <w:lang w:val="ka-GE"/>
        </w:rPr>
        <w:t>ინფორმაციის/</w:t>
      </w:r>
      <w:r w:rsidRPr="00053044">
        <w:rPr>
          <w:lang w:val="ka-GE"/>
        </w:rPr>
        <w:t>დოკუმენტაციის შეგროვებაში მოქალაქისათვის დახმარების გაწევას.</w:t>
      </w:r>
    </w:p>
    <w:p w:rsidR="00BE2E38" w:rsidRDefault="00BE2E38" w:rsidP="00712480">
      <w:pPr>
        <w:spacing w:after="0" w:line="240" w:lineRule="auto"/>
        <w:ind w:firstLine="709"/>
        <w:rPr>
          <w:rFonts w:cs="Arial"/>
          <w:shd w:val="clear" w:color="auto" w:fill="FFFFFF"/>
          <w:lang w:val="ka-GE"/>
        </w:rPr>
      </w:pPr>
      <w:r w:rsidRPr="009A0651">
        <w:rPr>
          <w:rFonts w:cs="Arial"/>
          <w:shd w:val="clear" w:color="auto" w:fill="FFFFFF"/>
          <w:lang w:val="ka-GE"/>
        </w:rPr>
        <w:t>გარდა ამის</w:t>
      </w:r>
      <w:r>
        <w:rPr>
          <w:rFonts w:cs="Arial"/>
          <w:shd w:val="clear" w:color="auto" w:fill="FFFFFF"/>
          <w:lang w:val="ka-GE"/>
        </w:rPr>
        <w:t>ა, კომიტეტში რეგულარულად შემოდიოდა</w:t>
      </w:r>
      <w:r w:rsidRPr="009A0651">
        <w:rPr>
          <w:rFonts w:cs="Arial"/>
          <w:shd w:val="clear" w:color="auto" w:fill="FFFFFF"/>
          <w:lang w:val="ka-GE"/>
        </w:rPr>
        <w:t xml:space="preserve"> მოქალაქეთა განცხადებები სხვა</w:t>
      </w:r>
      <w:r>
        <w:rPr>
          <w:rFonts w:cs="Arial"/>
          <w:shd w:val="clear" w:color="auto" w:fill="FFFFFF"/>
          <w:lang w:val="ka-GE"/>
        </w:rPr>
        <w:t>დასხვა საკითხებთან დაკავშირებით,</w:t>
      </w:r>
      <w:r w:rsidRPr="009A0651">
        <w:rPr>
          <w:rFonts w:cs="Arial"/>
          <w:shd w:val="clear" w:color="auto" w:fill="FFFFFF"/>
          <w:lang w:val="ka-GE"/>
        </w:rPr>
        <w:t xml:space="preserve"> </w:t>
      </w:r>
      <w:r>
        <w:rPr>
          <w:rFonts w:cs="Arial"/>
          <w:shd w:val="clear" w:color="auto" w:fill="FFFFFF"/>
          <w:lang w:val="ka-GE"/>
        </w:rPr>
        <w:t xml:space="preserve">რომელთა უმრავლესობა შეეხება ადამიანის უფლებების დაცვას, სოციალურ საკითხებს და სხვა. </w:t>
      </w:r>
      <w:r w:rsidRPr="009A0651">
        <w:rPr>
          <w:rFonts w:cs="Arial"/>
          <w:shd w:val="clear" w:color="auto" w:fill="FFFFFF"/>
          <w:lang w:val="ka-GE"/>
        </w:rPr>
        <w:t>წერილების თემატიკიდან უნდა გამოიყოს მომართვიანობა</w:t>
      </w:r>
      <w:r>
        <w:rPr>
          <w:rFonts w:cs="Arial"/>
          <w:shd w:val="clear" w:color="auto" w:fill="FFFFFF"/>
          <w:lang w:val="ka-GE"/>
        </w:rPr>
        <w:t xml:space="preserve"> მსჯავრდებულთა</w:t>
      </w:r>
      <w:r w:rsidRPr="009A0651">
        <w:rPr>
          <w:rFonts w:cs="Arial"/>
          <w:shd w:val="clear" w:color="auto" w:fill="FFFFFF"/>
          <w:lang w:val="ka-GE"/>
        </w:rPr>
        <w:t xml:space="preserve"> შეწყალებაზე შუამ</w:t>
      </w:r>
      <w:r>
        <w:rPr>
          <w:rFonts w:cs="Arial"/>
          <w:shd w:val="clear" w:color="auto" w:fill="FFFFFF"/>
          <w:lang w:val="ka-GE"/>
        </w:rPr>
        <w:t>დ</w:t>
      </w:r>
      <w:r w:rsidRPr="009A0651">
        <w:rPr>
          <w:rFonts w:cs="Arial"/>
          <w:shd w:val="clear" w:color="auto" w:fill="FFFFFF"/>
          <w:lang w:val="ka-GE"/>
        </w:rPr>
        <w:t xml:space="preserve">გომლობასთან დაკავშირებით, </w:t>
      </w:r>
      <w:r>
        <w:rPr>
          <w:rFonts w:cs="Arial"/>
          <w:shd w:val="clear" w:color="auto" w:fill="FFFFFF"/>
          <w:lang w:val="ka-GE"/>
        </w:rPr>
        <w:t xml:space="preserve">ბრალდებულ/მსჯავრდებულთა </w:t>
      </w:r>
      <w:r w:rsidRPr="009A0651">
        <w:rPr>
          <w:rFonts w:cs="Arial"/>
          <w:shd w:val="clear" w:color="auto" w:fill="FFFFFF"/>
          <w:lang w:val="ka-GE"/>
        </w:rPr>
        <w:t>სასჯელის მოხდისაგან პირობით ვადამდე გათავისუფლება</w:t>
      </w:r>
      <w:r>
        <w:rPr>
          <w:rFonts w:cs="Arial"/>
          <w:shd w:val="clear" w:color="auto" w:fill="FFFFFF"/>
          <w:lang w:val="ka-GE"/>
        </w:rPr>
        <w:t xml:space="preserve">ზე შესაბამისი ადგილობრივი საბჭოს წინაშე შუამდგომლობის გაწევის </w:t>
      </w:r>
      <w:r w:rsidR="002F0A20">
        <w:rPr>
          <w:rFonts w:cs="Arial"/>
          <w:shd w:val="clear" w:color="auto" w:fill="FFFFFF"/>
          <w:lang w:val="ka-GE"/>
        </w:rPr>
        <w:t>შესახებ</w:t>
      </w:r>
      <w:r w:rsidRPr="009A0651">
        <w:rPr>
          <w:rFonts w:cs="Arial"/>
          <w:shd w:val="clear" w:color="auto" w:fill="FFFFFF"/>
          <w:lang w:val="ka-GE"/>
        </w:rPr>
        <w:t xml:space="preserve">, </w:t>
      </w:r>
      <w:r>
        <w:rPr>
          <w:rFonts w:cs="Arial"/>
          <w:shd w:val="clear" w:color="auto" w:fill="FFFFFF"/>
          <w:lang w:val="ka-GE"/>
        </w:rPr>
        <w:t xml:space="preserve">საკუთრების (მიწის ნაკვეთის) რეგისტრაციასთან დაკავშირებით, </w:t>
      </w:r>
      <w:r w:rsidRPr="009A0651">
        <w:rPr>
          <w:rFonts w:cs="Arial"/>
          <w:shd w:val="clear" w:color="auto" w:fill="FFFFFF"/>
          <w:lang w:val="ka-GE"/>
        </w:rPr>
        <w:t>კანონიერი უფლებების დაცვა/</w:t>
      </w:r>
      <w:r w:rsidR="001556D2">
        <w:rPr>
          <w:rFonts w:cs="Arial"/>
          <w:shd w:val="clear" w:color="auto" w:fill="FFFFFF"/>
          <w:lang w:val="ka-GE"/>
        </w:rPr>
        <w:t>აღდგენის თაობაზე</w:t>
      </w:r>
      <w:r>
        <w:rPr>
          <w:rFonts w:cs="Arial"/>
          <w:shd w:val="clear" w:color="auto" w:fill="FFFFFF"/>
          <w:lang w:val="ka-GE"/>
        </w:rPr>
        <w:t xml:space="preserve"> </w:t>
      </w:r>
      <w:r w:rsidRPr="009A0651">
        <w:rPr>
          <w:rFonts w:cs="Arial"/>
          <w:shd w:val="clear" w:color="auto" w:fill="FFFFFF"/>
          <w:lang w:val="ka-GE"/>
        </w:rPr>
        <w:t xml:space="preserve">და ა.შ. </w:t>
      </w:r>
      <w:r>
        <w:rPr>
          <w:rFonts w:cs="Arial"/>
          <w:shd w:val="clear" w:color="auto" w:fill="FFFFFF"/>
          <w:lang w:val="ka-GE"/>
        </w:rPr>
        <w:t xml:space="preserve"> </w:t>
      </w:r>
      <w:r w:rsidRPr="009A0651">
        <w:rPr>
          <w:rFonts w:cs="Arial"/>
          <w:shd w:val="clear" w:color="auto" w:fill="FFFFFF"/>
          <w:lang w:val="ka-GE"/>
        </w:rPr>
        <w:t xml:space="preserve">კომიტეტი სხვადასხვა სახელმწიფო უწყებებთან და დაწესებულებებთან მჭიდრო კომუნიკაციით ახდენს </w:t>
      </w:r>
      <w:r>
        <w:rPr>
          <w:rFonts w:cs="Arial"/>
          <w:shd w:val="clear" w:color="auto" w:fill="FFFFFF"/>
          <w:lang w:val="ka-GE"/>
        </w:rPr>
        <w:t>შემოსულ განცხადებებზე</w:t>
      </w:r>
      <w:r w:rsidRPr="009A0651">
        <w:rPr>
          <w:rFonts w:cs="Arial"/>
          <w:shd w:val="clear" w:color="auto" w:fill="FFFFFF"/>
          <w:lang w:val="ka-GE"/>
        </w:rPr>
        <w:t xml:space="preserve"> დროულ რეაგირებას.</w:t>
      </w:r>
      <w:r>
        <w:rPr>
          <w:rFonts w:cs="Arial"/>
          <w:shd w:val="clear" w:color="auto" w:fill="FFFFFF"/>
          <w:lang w:val="ka-GE"/>
        </w:rPr>
        <w:t xml:space="preserve"> განცხადებათა ნაწილი შეეხება სოციალურ საკითხებს: დასაქმება, საცხოვრებლით უზრუნველყოფა, მკურნალობის მიზნით დაფინანსების თაობაზე შუამდგომლობის გაწევა შესაბამის სამთავრობო უწყებებთან, ასევე აღსანიშნავია მოქალაქეთა მომართვები მუნიციპალიტეტის კომპეტენციას მიკუთვნებულ ინფრასტრუქტურული საკითხების (გზის, სასმელის წყლის, საკანალიზაციო ქსელის და სხვ.) მოწესრიგებაზე  შუამდგომლობის გაწევასთან დაკავშირებით.</w:t>
      </w:r>
    </w:p>
    <w:p w:rsidR="00BE2E38" w:rsidRDefault="00BE2E38" w:rsidP="00712480">
      <w:pPr>
        <w:spacing w:after="0" w:line="240" w:lineRule="auto"/>
        <w:ind w:firstLine="708"/>
        <w:rPr>
          <w:rFonts w:cs="Arial"/>
          <w:shd w:val="clear" w:color="auto" w:fill="FFFFFF"/>
          <w:lang w:val="ka-GE"/>
        </w:rPr>
      </w:pPr>
      <w:r>
        <w:rPr>
          <w:rFonts w:cs="Arial"/>
          <w:shd w:val="clear" w:color="auto" w:fill="FFFFFF"/>
          <w:lang w:val="ka-GE"/>
        </w:rPr>
        <w:t xml:space="preserve">კომიტეტში შემოსული ყველა განცხადება შესწავლილი და რეაგირებული იქნა დადგენილ ვადებში. განცხადებების დიდი ნაწილი რეაგირებისათვის გადაეგზავნა შესაბამის უწყებებს, საიდანაც უმეტესწილად მიღებულია პასუხები უწყებების მიერ გატარებული ღონისძიებების თაობაზე, </w:t>
      </w:r>
      <w:r w:rsidR="00F34D16">
        <w:rPr>
          <w:rFonts w:cs="Arial"/>
          <w:shd w:val="clear" w:color="auto" w:fill="FFFFFF"/>
          <w:lang w:val="ka-GE"/>
        </w:rPr>
        <w:t>რა</w:t>
      </w:r>
      <w:r>
        <w:rPr>
          <w:rFonts w:cs="Arial"/>
          <w:shd w:val="clear" w:color="auto" w:fill="FFFFFF"/>
          <w:lang w:val="ka-GE"/>
        </w:rPr>
        <w:t xml:space="preserve">ც დროულად </w:t>
      </w:r>
      <w:r w:rsidR="00F34D16">
        <w:rPr>
          <w:rFonts w:cs="Arial"/>
          <w:shd w:val="clear" w:color="auto" w:fill="FFFFFF"/>
          <w:lang w:val="ka-GE"/>
        </w:rPr>
        <w:t xml:space="preserve">ეცნობათ </w:t>
      </w:r>
      <w:r>
        <w:rPr>
          <w:rFonts w:cs="Arial"/>
          <w:shd w:val="clear" w:color="auto" w:fill="FFFFFF"/>
          <w:lang w:val="ka-GE"/>
        </w:rPr>
        <w:t>მოქალაქეებს.</w:t>
      </w:r>
    </w:p>
    <w:p w:rsidR="00BE2E38" w:rsidRDefault="00BE2E38" w:rsidP="00712480">
      <w:pPr>
        <w:spacing w:after="0" w:line="240" w:lineRule="auto"/>
        <w:ind w:firstLine="708"/>
        <w:rPr>
          <w:rFonts w:cs="Arial"/>
          <w:shd w:val="clear" w:color="auto" w:fill="FFFFFF"/>
          <w:lang w:val="ka-GE"/>
        </w:rPr>
      </w:pPr>
      <w:r>
        <w:rPr>
          <w:rFonts w:cs="Arial"/>
          <w:shd w:val="clear" w:color="auto" w:fill="FFFFFF"/>
          <w:lang w:val="ka-GE"/>
        </w:rPr>
        <w:t>ყველა მოქალაქეს კომიტეტის კომპეტენციის ფარგლებში გაეწია შესაბამისი დახმარება.</w:t>
      </w:r>
    </w:p>
    <w:p w:rsidR="00A96F77" w:rsidRPr="001B11A0" w:rsidRDefault="00A96F77" w:rsidP="00712480">
      <w:pPr>
        <w:spacing w:after="0" w:line="240" w:lineRule="auto"/>
        <w:ind w:firstLine="708"/>
        <w:rPr>
          <w:rFonts w:cs="Arial"/>
          <w:shd w:val="clear" w:color="auto" w:fill="FFFFFF"/>
          <w:lang w:val="ka-GE"/>
        </w:rPr>
      </w:pPr>
    </w:p>
    <w:p w:rsidR="001802FF" w:rsidRPr="001802FF" w:rsidRDefault="001802FF" w:rsidP="00712480">
      <w:pPr>
        <w:spacing w:after="0" w:line="240" w:lineRule="auto"/>
        <w:jc w:val="center"/>
        <w:rPr>
          <w:b/>
          <w:lang w:val="ka-GE"/>
        </w:rPr>
      </w:pPr>
      <w:r w:rsidRPr="001802FF">
        <w:rPr>
          <w:b/>
          <w:lang w:val="ka-GE"/>
        </w:rPr>
        <w:t xml:space="preserve">ვიზიტი </w:t>
      </w:r>
      <w:r>
        <w:rPr>
          <w:b/>
          <w:lang w:val="ka-GE"/>
        </w:rPr>
        <w:t>პენიტენციურ</w:t>
      </w:r>
      <w:r w:rsidRPr="001802FF">
        <w:rPr>
          <w:b/>
          <w:lang w:val="ka-GE"/>
        </w:rPr>
        <w:t xml:space="preserve"> </w:t>
      </w:r>
      <w:r>
        <w:rPr>
          <w:b/>
          <w:lang w:val="ka-GE"/>
        </w:rPr>
        <w:t>დაწესებულებებში</w:t>
      </w:r>
    </w:p>
    <w:p w:rsidR="00BE2E38" w:rsidRDefault="001802FF" w:rsidP="00712480">
      <w:pPr>
        <w:spacing w:after="0" w:line="240" w:lineRule="auto"/>
        <w:jc w:val="center"/>
        <w:rPr>
          <w:b/>
          <w:lang w:val="ka-GE"/>
        </w:rPr>
      </w:pPr>
      <w:r w:rsidRPr="001802FF">
        <w:rPr>
          <w:b/>
          <w:lang w:val="ka-GE"/>
        </w:rPr>
        <w:t>ბრალდებულ/მსჯავრდებულებთან შეხვედრის მიზნით</w:t>
      </w:r>
    </w:p>
    <w:p w:rsidR="00B7066E" w:rsidRDefault="00B7066E" w:rsidP="007C4B08">
      <w:pPr>
        <w:spacing w:after="0" w:line="240" w:lineRule="auto"/>
        <w:ind w:firstLine="708"/>
        <w:rPr>
          <w:b/>
          <w:lang w:val="ka-GE"/>
        </w:rPr>
      </w:pPr>
      <w:r>
        <w:rPr>
          <w:b/>
          <w:lang w:val="ka-GE"/>
        </w:rPr>
        <w:t xml:space="preserve">  </w:t>
      </w:r>
    </w:p>
    <w:p w:rsidR="00B7066E" w:rsidRPr="00B7066E" w:rsidRDefault="00B7066E" w:rsidP="00B7066E">
      <w:pPr>
        <w:spacing w:after="0" w:line="240" w:lineRule="auto"/>
        <w:ind w:firstLine="708"/>
        <w:rPr>
          <w:lang w:val="ka-GE"/>
        </w:rPr>
      </w:pPr>
      <w:r w:rsidRPr="00B7066E">
        <w:rPr>
          <w:lang w:val="ka-GE"/>
        </w:rPr>
        <w:t xml:space="preserve">საანგარიშო პერიოდში კომიტეტის თავმჯდომარემ შუამდგომლობა გაუწია სულ - 13 მსჯავრდებულს, როგორც პრეზიდენტის წინაშე თხოვნით, ასევე ადგილობრივი საბჭოს წინაშე სასჯელის მოხდისაგან პირობით ვადაზე ადრე გათავისუფლების თხოვნით. მიმართვები გაიგზავნა ასევე, აჭარის პრობაციის ბიუროში, არასაპატიმრო სასჯელთა აღსრულებისა და პრობაციის ეროვნული სააგენტოს პირობითი მსჯავრის </w:t>
      </w:r>
      <w:r w:rsidRPr="00B7066E">
        <w:rPr>
          <w:lang w:val="ka-GE"/>
        </w:rPr>
        <w:lastRenderedPageBreak/>
        <w:t>გაუქმების საკითხთა განმხილველ მუდმივმოქმედ კომისიასთან პირობითი მსჯავრის გაუქმების შესახებ შუამდგომლობის თხოვნით.</w:t>
      </w:r>
    </w:p>
    <w:p w:rsidR="00B7066E" w:rsidRPr="00B7066E" w:rsidRDefault="00B7066E" w:rsidP="00B7066E">
      <w:pPr>
        <w:spacing w:after="0" w:line="240" w:lineRule="auto"/>
        <w:ind w:firstLine="708"/>
        <w:rPr>
          <w:lang w:val="ka-GE"/>
        </w:rPr>
      </w:pPr>
    </w:p>
    <w:p w:rsidR="00B7066E" w:rsidRPr="00B7066E" w:rsidRDefault="00B7066E" w:rsidP="00B7066E">
      <w:pPr>
        <w:spacing w:after="0" w:line="240" w:lineRule="auto"/>
        <w:ind w:firstLine="708"/>
        <w:rPr>
          <w:lang w:val="ka-GE"/>
        </w:rPr>
      </w:pPr>
      <w:r w:rsidRPr="00B7066E">
        <w:rPr>
          <w:lang w:val="ka-GE"/>
        </w:rPr>
        <w:t>პატიმართა უფლებები</w:t>
      </w:r>
    </w:p>
    <w:p w:rsidR="00B7066E" w:rsidRPr="00B7066E" w:rsidRDefault="00B7066E" w:rsidP="00B7066E">
      <w:pPr>
        <w:spacing w:after="0" w:line="240" w:lineRule="auto"/>
        <w:ind w:firstLine="708"/>
        <w:rPr>
          <w:lang w:val="ka-GE"/>
        </w:rPr>
      </w:pPr>
      <w:r w:rsidRPr="00B7066E">
        <w:rPr>
          <w:lang w:val="ka-GE"/>
        </w:rPr>
        <w:t>კომიტეტის  თავმჯდომარემ ცოტნე ანანიძემ მსჯავრდებულთა ოჯახის წევრების თხოვნის საფუძველზე, სასჯელაღსრულების დეპარტამენტის მიერ გაცემული სპეციალური ნებართვით პატიმართა პრობლემების ადგილზე გაცნობის მიზნით საანგარიშო პერიოდის განმავლობაში არაერთხელ მოინახულა ბათუმის N3, ქუთაისის N2, გლდანის N8 და რუსთავის N17 სასჯელაღსრულების დაწესებულებები, პირადად შეხვდა და გაესაუბრა 12 მსჯავრდებულს.</w:t>
      </w:r>
    </w:p>
    <w:p w:rsidR="00B7066E" w:rsidRPr="00B7066E" w:rsidRDefault="00B7066E" w:rsidP="00B7066E">
      <w:pPr>
        <w:spacing w:after="0" w:line="240" w:lineRule="auto"/>
        <w:ind w:firstLine="708"/>
        <w:rPr>
          <w:lang w:val="ka-GE"/>
        </w:rPr>
      </w:pPr>
      <w:r w:rsidRPr="00B7066E">
        <w:rPr>
          <w:lang w:val="ka-GE"/>
        </w:rPr>
        <w:t xml:space="preserve">უნდა აღინიშნოს ის ფაქტი, რომ თუ წინა წლებში ადამიანის უფლებათა დაცვის საკითხთა კომიტეტის თავმჯდომარე მინისტრის სპეციალური ბრძანებით აღჭურვილი იყო მსჯავრდებულთა მოსანახულებლად ვიზიტები განეხორციელებინა </w:t>
      </w:r>
      <w:r w:rsidR="00CA6848">
        <w:rPr>
          <w:lang w:val="ka-GE"/>
        </w:rPr>
        <w:t>მხოლოდ</w:t>
      </w:r>
      <w:r w:rsidRPr="00B7066E">
        <w:rPr>
          <w:lang w:val="ka-GE"/>
        </w:rPr>
        <w:t xml:space="preserve"> N3-ე სასჯელაღსრულებით დაწესებულებაში, დღეის მდგომარეობით ერთჯერადი ნებართვის საფუძველზე მიღებული თანხმობის შემთხვევაში უფლებამოსილია მსჯავრდებულთან ვიზიტი განახორციელოს საქართველოს ტერიტორიაზე არსებულ ნებისმიერ სასჯელაღსრულებით დაწესებულებაში, რაც ერთგვარად ზრდის სამოქმედო არეალს.</w:t>
      </w:r>
    </w:p>
    <w:p w:rsidR="00B7066E" w:rsidRPr="00B7066E" w:rsidRDefault="00B7066E" w:rsidP="00B7066E">
      <w:pPr>
        <w:spacing w:after="0" w:line="240" w:lineRule="auto"/>
        <w:ind w:firstLine="708"/>
        <w:rPr>
          <w:lang w:val="ka-GE"/>
        </w:rPr>
      </w:pPr>
      <w:r w:rsidRPr="00B7066E">
        <w:rPr>
          <w:lang w:val="ka-GE"/>
        </w:rPr>
        <w:t>მისი განცხადებით დაწესებულებებში არ ფიქსირდება პატიმართა მიმართ არაჰუმანური მოპყრობა, ძალადობა და სხვა მსგავსი ფაქტები. პერიოდული მონიტორინგი მნიშვნელოვანია იმისათვის, რომ სასჯელაღსრულებით დაწესებულებებში შენარჩუნდეს ადამიანის უფლებების დაცვის საყოველთაოდ აღიარებული პრინციპები და სტანდარტები. მსჯავრდებულებს არ გააჩნიათ ასევე პრეტენზია საცხოვრებელ პირობებთან დაკავშირებით. პატიმართა მონახულების შემდეგ საჭიროების შემთხვევაში არის საქმიანი კავშირი სასჯელაღსრულებითი დაწესებულების ადმინისტრაციასთან.</w:t>
      </w:r>
    </w:p>
    <w:p w:rsidR="00B7066E" w:rsidRPr="00B7066E" w:rsidRDefault="00B7066E" w:rsidP="00B7066E">
      <w:pPr>
        <w:spacing w:after="0" w:line="240" w:lineRule="auto"/>
        <w:ind w:firstLine="708"/>
        <w:rPr>
          <w:lang w:val="ka-GE"/>
        </w:rPr>
      </w:pPr>
      <w:r w:rsidRPr="00B7066E">
        <w:rPr>
          <w:lang w:val="ka-GE"/>
        </w:rPr>
        <w:t>კომიტეტის თავმჯდომარე მიიჩნევს, რომ სრულიად საზოგადოება და უფლებადამცველები უნდა იყვნენ მობილიზებული, რომ პრევენცია მოხდეს, რათა სამომავლოდ არ განმეორდეს ისეთი შემთხვევები, გამოწვევები, რომელიც გვინახავს წარსულში, რაც ძალიან მძიმედ გადაიტანა საზოგადოებამ და მძიმეა ჩვენი სამართლებრივი სისტემისა და სახელმწიფოსთვის. სახელმწიფოს მიზანსაც უნდა წარმოადგენდეს ის, რომ ყველა მსჯავრდებული რესოციალიზებული დაუბრუნდეს საზოგადოებას, რათა თავისუფლად მოხდეს მათი საზოგადოებაში ინტეგრაცია, რასაც ემსახურება თავად სასჯელის მიზნები.</w:t>
      </w:r>
    </w:p>
    <w:p w:rsidR="00B7066E" w:rsidRPr="00B7066E" w:rsidRDefault="00B7066E" w:rsidP="00B7066E">
      <w:pPr>
        <w:spacing w:after="0" w:line="240" w:lineRule="auto"/>
        <w:ind w:firstLine="708"/>
        <w:rPr>
          <w:lang w:val="ka-GE"/>
        </w:rPr>
      </w:pPr>
      <w:r w:rsidRPr="00B7066E">
        <w:rPr>
          <w:lang w:val="ka-GE"/>
        </w:rPr>
        <w:t>ადამიანის უფლებათა დაცვის საკითხთა კომიტეტის თავმჯდომარის განმარტებით სასჯელაღსრულების დეპარტამენტიდან მიღებული ერთჯერადი ნებართვების საფუძველზე ინდივიდუალური შეხვედრები პატიმრებთან გაგრძელდება მომავალშიც, საქართველოს მასშტაბით არსებულ სასჯელაღსრულებით დაწესებულებებში.</w:t>
      </w:r>
    </w:p>
    <w:p w:rsidR="002A6C3A" w:rsidRPr="002A6C3A" w:rsidRDefault="002A6C3A" w:rsidP="002A6C3A">
      <w:pPr>
        <w:spacing w:after="0" w:line="240" w:lineRule="auto"/>
        <w:ind w:firstLine="708"/>
        <w:rPr>
          <w:b/>
          <w:lang w:val="ka-GE"/>
        </w:rPr>
      </w:pPr>
      <w:r w:rsidRPr="002A6C3A">
        <w:rPr>
          <w:b/>
          <w:lang w:val="ka-GE"/>
        </w:rPr>
        <w:t>ქალთა უფლებების გაძლიერების საკითხებში ადამიანის უფლებათა დაცვის საკითხთა კომიტეტის თავმჯდომარე, როგორც უმაღლესი საბჭოს გენდერული თანასწორობის საბჭოს თავმჯდომარის მოადგილე აქტიურად მონაწილეობს</w:t>
      </w:r>
    </w:p>
    <w:p w:rsidR="002A6C3A" w:rsidRPr="002A6C3A" w:rsidRDefault="002A6C3A" w:rsidP="002A6C3A">
      <w:pPr>
        <w:spacing w:after="0" w:line="240" w:lineRule="auto"/>
        <w:ind w:firstLine="708"/>
        <w:rPr>
          <w:b/>
          <w:lang w:val="ka-GE"/>
        </w:rPr>
      </w:pPr>
    </w:p>
    <w:p w:rsidR="002A6C3A" w:rsidRPr="002A6C3A" w:rsidRDefault="002A6C3A" w:rsidP="002A6C3A">
      <w:pPr>
        <w:spacing w:after="0" w:line="240" w:lineRule="auto"/>
        <w:ind w:firstLine="708"/>
        <w:rPr>
          <w:lang w:val="ka-GE"/>
        </w:rPr>
      </w:pPr>
      <w:r w:rsidRPr="002A6C3A">
        <w:rPr>
          <w:lang w:val="ka-GE"/>
        </w:rPr>
        <w:t xml:space="preserve">გენდერული თანასწორობის საბჭოს მიზანია თანასწორობის შესახებ ცნობიერების ამაღლება, აჭარის რეგიონში დისკრიმინაციის გამოვლენის და </w:t>
      </w:r>
      <w:r w:rsidRPr="002A6C3A">
        <w:rPr>
          <w:lang w:val="ka-GE"/>
        </w:rPr>
        <w:lastRenderedPageBreak/>
        <w:t>აღმოფხვრის, ქალთა გაძლიერების, ქალთა მონაწილეობითი პოლიტიკის, ქალთა ეკონომიკური გაძლიერების ხელშემწყობი და მხარდამჭერი ღონისძიებების გატარება.</w:t>
      </w:r>
    </w:p>
    <w:p w:rsidR="002A6C3A" w:rsidRPr="002A6C3A" w:rsidRDefault="002A6C3A" w:rsidP="002A6C3A">
      <w:pPr>
        <w:spacing w:after="0" w:line="240" w:lineRule="auto"/>
        <w:ind w:firstLine="708"/>
        <w:rPr>
          <w:lang w:val="ka-GE"/>
        </w:rPr>
      </w:pPr>
      <w:r w:rsidRPr="002A6C3A">
        <w:rPr>
          <w:lang w:val="ka-GE"/>
        </w:rPr>
        <w:t>აჭარის ავტონომიური რესპუბლიკის გენდერული თანასწორობის საბჭოს სამოქმედო გეგმა მოიცავს ისეთ მნიშვნელოვან ამოცანებს როგორიცაა:</w:t>
      </w:r>
    </w:p>
    <w:p w:rsidR="002A6C3A" w:rsidRPr="002A6C3A" w:rsidRDefault="002A6C3A" w:rsidP="002A6C3A">
      <w:pPr>
        <w:numPr>
          <w:ilvl w:val="0"/>
          <w:numId w:val="41"/>
        </w:numPr>
        <w:spacing w:after="0" w:line="240" w:lineRule="auto"/>
        <w:rPr>
          <w:lang w:val="ka-GE"/>
        </w:rPr>
      </w:pPr>
      <w:r w:rsidRPr="002A6C3A">
        <w:rPr>
          <w:lang w:val="ka-GE"/>
        </w:rPr>
        <w:t>გენდერული თანასწორობის ინსტიტუციური მექანიზმების შექმნა და გაძლიერება;</w:t>
      </w:r>
    </w:p>
    <w:p w:rsidR="002A6C3A" w:rsidRPr="002A6C3A" w:rsidRDefault="002A6C3A" w:rsidP="002A6C3A">
      <w:pPr>
        <w:numPr>
          <w:ilvl w:val="0"/>
          <w:numId w:val="41"/>
        </w:numPr>
        <w:spacing w:after="0" w:line="240" w:lineRule="auto"/>
        <w:rPr>
          <w:lang w:val="ka-GE"/>
        </w:rPr>
      </w:pPr>
      <w:r w:rsidRPr="002A6C3A">
        <w:rPr>
          <w:lang w:val="ka-GE"/>
        </w:rPr>
        <w:t>გენდერულად მგრძნობიარე კანონმდებლობის შემუშავება;</w:t>
      </w:r>
    </w:p>
    <w:p w:rsidR="002A6C3A" w:rsidRPr="002A6C3A" w:rsidRDefault="002A6C3A" w:rsidP="002A6C3A">
      <w:pPr>
        <w:numPr>
          <w:ilvl w:val="0"/>
          <w:numId w:val="41"/>
        </w:numPr>
        <w:spacing w:after="0" w:line="240" w:lineRule="auto"/>
        <w:rPr>
          <w:lang w:val="ka-GE"/>
        </w:rPr>
      </w:pPr>
      <w:r w:rsidRPr="002A6C3A">
        <w:rPr>
          <w:lang w:val="ka-GE"/>
        </w:rPr>
        <w:t>გენდერული ბიუჯეტის ფორმირება;</w:t>
      </w:r>
    </w:p>
    <w:p w:rsidR="002A6C3A" w:rsidRPr="002A6C3A" w:rsidRDefault="002A6C3A" w:rsidP="002A6C3A">
      <w:pPr>
        <w:numPr>
          <w:ilvl w:val="0"/>
          <w:numId w:val="41"/>
        </w:numPr>
        <w:spacing w:after="0" w:line="240" w:lineRule="auto"/>
        <w:rPr>
          <w:lang w:val="ka-GE"/>
        </w:rPr>
      </w:pPr>
      <w:r w:rsidRPr="002A6C3A">
        <w:rPr>
          <w:lang w:val="ka-GE"/>
        </w:rPr>
        <w:t>ქალთა მონაწილეობის გაზრდა გადაწყვეტილებების მიღების დონეზე;</w:t>
      </w:r>
    </w:p>
    <w:p w:rsidR="002A6C3A" w:rsidRPr="002A6C3A" w:rsidRDefault="002A6C3A" w:rsidP="002A6C3A">
      <w:pPr>
        <w:numPr>
          <w:ilvl w:val="0"/>
          <w:numId w:val="41"/>
        </w:numPr>
        <w:spacing w:after="0" w:line="240" w:lineRule="auto"/>
        <w:rPr>
          <w:lang w:val="ka-GE"/>
        </w:rPr>
      </w:pPr>
      <w:r w:rsidRPr="002A6C3A">
        <w:rPr>
          <w:lang w:val="ka-GE"/>
        </w:rPr>
        <w:t>ქალთა ეკონომიკური გაძლიერება (მცირე გრანტების გაცემის გზით);</w:t>
      </w:r>
    </w:p>
    <w:p w:rsidR="002A6C3A" w:rsidRPr="002A6C3A" w:rsidRDefault="002A6C3A" w:rsidP="002A6C3A">
      <w:pPr>
        <w:numPr>
          <w:ilvl w:val="0"/>
          <w:numId w:val="41"/>
        </w:numPr>
        <w:spacing w:after="0" w:line="240" w:lineRule="auto"/>
        <w:rPr>
          <w:lang w:val="ka-GE"/>
        </w:rPr>
      </w:pPr>
      <w:r w:rsidRPr="002A6C3A">
        <w:rPr>
          <w:lang w:val="ka-GE"/>
        </w:rPr>
        <w:t xml:space="preserve"> განათლების და საზოგადოების ცნობიერების ამაღლება;</w:t>
      </w:r>
    </w:p>
    <w:p w:rsidR="002A6C3A" w:rsidRPr="002A6C3A" w:rsidRDefault="002A6C3A" w:rsidP="002A6C3A">
      <w:pPr>
        <w:numPr>
          <w:ilvl w:val="0"/>
          <w:numId w:val="41"/>
        </w:numPr>
        <w:spacing w:after="0" w:line="240" w:lineRule="auto"/>
        <w:rPr>
          <w:lang w:val="ka-GE"/>
        </w:rPr>
      </w:pPr>
      <w:r w:rsidRPr="002A6C3A">
        <w:rPr>
          <w:lang w:val="ka-GE"/>
        </w:rPr>
        <w:t>ქალთა მიმართ ძალადობის აღმოფხვრა.</w:t>
      </w:r>
    </w:p>
    <w:p w:rsidR="002A6C3A" w:rsidRPr="002A6C3A" w:rsidRDefault="002A6C3A" w:rsidP="002A6C3A">
      <w:pPr>
        <w:spacing w:after="0" w:line="240" w:lineRule="auto"/>
        <w:ind w:firstLine="708"/>
        <w:rPr>
          <w:lang w:val="ka-GE"/>
        </w:rPr>
      </w:pPr>
      <w:r w:rsidRPr="002A6C3A">
        <w:rPr>
          <w:lang w:val="ka-GE"/>
        </w:rPr>
        <w:t>გაიმართა შეხვედრები, სადაც საუბარი შეეხო სხვადასხვა სტრუქტურის წარმომადგენლების მხრიდან ოჯახში და ქალთა მიმართ ძალადობის გამოვლენის ფაქტებზე, ნაადრევი ქორწინების სტატისტიკას და არსებული პრობლემის გადაჭრის გზებს, თავშესაფრებსა და კრიზისული ცენტრების საქმიანობასა და მათ წინაშე არსებულ გამოწვევებს.</w:t>
      </w:r>
    </w:p>
    <w:p w:rsidR="002A6C3A" w:rsidRPr="002A6C3A" w:rsidRDefault="002A6C3A" w:rsidP="002A6C3A">
      <w:pPr>
        <w:spacing w:after="0" w:line="240" w:lineRule="auto"/>
        <w:ind w:firstLine="708"/>
        <w:rPr>
          <w:lang w:val="ka-GE"/>
        </w:rPr>
      </w:pPr>
      <w:r w:rsidRPr="002A6C3A">
        <w:rPr>
          <w:lang w:val="ka-GE"/>
        </w:rPr>
        <w:t xml:space="preserve">    კომიტეტის თავმჯდომარე საანგარიშო პერიოდის განმავლობაში დაესწრო ქალთა უფლებრივ მდგომარეობასთან დაკავშირებით გამართულ </w:t>
      </w:r>
      <w:r w:rsidRPr="002A6C3A">
        <w:rPr>
          <w:lang w:val="en-US"/>
        </w:rPr>
        <w:t xml:space="preserve">არაერთ </w:t>
      </w:r>
      <w:r w:rsidRPr="002A6C3A">
        <w:rPr>
          <w:lang w:val="ka-GE"/>
        </w:rPr>
        <w:t>შეხვედრა დისკუსიას.</w:t>
      </w:r>
    </w:p>
    <w:p w:rsidR="002A6C3A" w:rsidRPr="002A6C3A" w:rsidRDefault="002A6C3A" w:rsidP="002A6C3A">
      <w:pPr>
        <w:spacing w:after="0" w:line="240" w:lineRule="auto"/>
        <w:ind w:firstLine="708"/>
        <w:rPr>
          <w:b/>
          <w:lang w:val="ka-GE"/>
        </w:rPr>
      </w:pPr>
    </w:p>
    <w:p w:rsidR="0041711B" w:rsidRPr="0041711B" w:rsidRDefault="0041711B" w:rsidP="0041711B">
      <w:pPr>
        <w:spacing w:after="0" w:line="240" w:lineRule="auto"/>
        <w:ind w:firstLine="708"/>
        <w:rPr>
          <w:b/>
          <w:lang w:val="ka-GE"/>
        </w:rPr>
      </w:pPr>
      <w:r w:rsidRPr="0041711B">
        <w:rPr>
          <w:b/>
          <w:lang w:val="ka-GE"/>
        </w:rPr>
        <w:t>შეხვედრა სახელმწიფო უნივერსიტეტის სტუდენტებთან</w:t>
      </w:r>
    </w:p>
    <w:p w:rsidR="0041711B" w:rsidRPr="0041711B" w:rsidRDefault="0041711B" w:rsidP="0041711B">
      <w:pPr>
        <w:spacing w:after="0" w:line="240" w:lineRule="auto"/>
        <w:ind w:firstLine="708"/>
        <w:rPr>
          <w:lang w:val="ka-GE"/>
        </w:rPr>
      </w:pPr>
      <w:r w:rsidRPr="0041711B">
        <w:rPr>
          <w:lang w:val="ka-GE"/>
        </w:rPr>
        <w:t xml:space="preserve">აჭარის ავტონომიური რესპუბლიკის უმაღლესი საბჭოს ადამიანის უფლებათა დაცვის საკითხთა კომიტეტის თავმჯდომარემ 2023 წლის კომიტეტის სამოქმედო გეგმით განსაზღვრულ ღონისძიებათა ფარგლებში საჯარო ლექცია წაიკითხა ბათუმის შოთა რუსთაველის სახელმწიფო უნივერსიტეტში. </w:t>
      </w:r>
    </w:p>
    <w:p w:rsidR="0041711B" w:rsidRPr="0041711B" w:rsidRDefault="0041711B" w:rsidP="0041711B">
      <w:pPr>
        <w:spacing w:after="0" w:line="240" w:lineRule="auto"/>
        <w:ind w:firstLine="708"/>
        <w:rPr>
          <w:lang w:val="ka-GE"/>
        </w:rPr>
      </w:pPr>
      <w:r w:rsidRPr="0041711B">
        <w:rPr>
          <w:lang w:val="ka-GE"/>
        </w:rPr>
        <w:t>ლექცია მიეძღვნა ადამიანის უფლებებს, სისხლის სამართლის კანონმდებლობის ზოგად მიმოხილვას, დანაშაულის პრევენციასა და რესოციალიზაციას, შეფარდებული სასჯელის თანაზომიერებას და მართლმსაჯულების განხორციელების პრინციპებს.</w:t>
      </w:r>
    </w:p>
    <w:p w:rsidR="0041711B" w:rsidRPr="0041711B" w:rsidRDefault="0041711B" w:rsidP="0041711B">
      <w:pPr>
        <w:spacing w:after="0" w:line="240" w:lineRule="auto"/>
        <w:ind w:firstLine="708"/>
        <w:rPr>
          <w:lang w:val="ka-GE"/>
        </w:rPr>
      </w:pPr>
      <w:r w:rsidRPr="0041711B">
        <w:rPr>
          <w:lang w:val="ka-GE"/>
        </w:rPr>
        <w:tab/>
      </w:r>
    </w:p>
    <w:p w:rsidR="0041711B" w:rsidRPr="0041711B" w:rsidRDefault="0041711B" w:rsidP="0041711B">
      <w:pPr>
        <w:spacing w:after="0" w:line="240" w:lineRule="auto"/>
        <w:ind w:firstLine="708"/>
        <w:rPr>
          <w:b/>
          <w:lang w:val="ka-GE"/>
        </w:rPr>
      </w:pPr>
      <w:r w:rsidRPr="0041711B">
        <w:rPr>
          <w:b/>
          <w:lang w:val="ka-GE"/>
        </w:rPr>
        <w:t>შეხვედრა სკოლის მოსწავლეებთან</w:t>
      </w:r>
    </w:p>
    <w:p w:rsidR="0041711B" w:rsidRPr="0041711B" w:rsidRDefault="0041711B" w:rsidP="0041711B">
      <w:pPr>
        <w:spacing w:after="0" w:line="240" w:lineRule="auto"/>
        <w:ind w:firstLine="708"/>
        <w:rPr>
          <w:lang w:val="ka-GE"/>
        </w:rPr>
      </w:pPr>
      <w:r w:rsidRPr="0041711B">
        <w:rPr>
          <w:lang w:val="ka-GE"/>
        </w:rPr>
        <w:t>ადამიანის უფლებათა დაცვის საკითხთა კომიტეტის თავმჯდომარე საჯარო სკოლის მოსწავლეებს შეხვდა უმაღლეს საბჭოში, რომელთაც გაესაუბრა ადამიანის უფლებებთან დაკავშირებულ საერთაშორისო და ჩვენს ქვეყანაში მოქმედ კანონმდებლობაზე, ისაუბრეს ისტორიულ პროცესებსა და ქვეყანაში ამჟამინდელ მოვლენებზე, რომლებიც წინ უძღოდა ადამიანის უფლებათა დაცვის გაუმჯობესებას, დღეს არსებულ საკანონმდებლო აქტების ფორმირებასა და მათ რეალიზებას.</w:t>
      </w:r>
    </w:p>
    <w:p w:rsidR="0041711B" w:rsidRPr="0041711B" w:rsidRDefault="0041711B" w:rsidP="0041711B">
      <w:pPr>
        <w:spacing w:after="0" w:line="240" w:lineRule="auto"/>
        <w:ind w:firstLine="708"/>
        <w:rPr>
          <w:lang w:val="ka-GE"/>
        </w:rPr>
      </w:pPr>
      <w:r w:rsidRPr="0041711B">
        <w:rPr>
          <w:lang w:val="ka-GE"/>
        </w:rPr>
        <w:t>მოხსენების შემდგომ შეხვედრა კითხვა-პასუხის რეჟიმში გაგრძელდა. მოსწავლეებმა დასვეს მათთვის საინტერესო კითხვები და დააფიქსირეს მოსაზრებები ცალკეულ საკითხებთან დაკავშირებით. დაათვალიერეს   უმაღლესი საბჭოს შენობა, გაეცნენ მის სტრუქტურას და საკანონმდებლო საქმიანობის მუშაობის პრინციპებს.</w:t>
      </w:r>
    </w:p>
    <w:p w:rsidR="0041711B" w:rsidRPr="0041711B" w:rsidRDefault="0041711B" w:rsidP="0041711B">
      <w:pPr>
        <w:spacing w:after="0" w:line="240" w:lineRule="auto"/>
        <w:ind w:firstLine="708"/>
        <w:rPr>
          <w:lang w:val="ka-GE"/>
        </w:rPr>
      </w:pPr>
      <w:r w:rsidRPr="0041711B">
        <w:rPr>
          <w:lang w:val="ka-GE"/>
        </w:rPr>
        <w:t>კომიტეტის თავმჯდომარის მიერ ცნობიერების ამაღლების მიზნით მსგავსი ხასიათის შეხვედრები ადამიანის უფლებათა დაცვის საკითხებზე  პერიოდულად გაიმართა საანგარიშო წლის განმავლობაში უმაღლესი სასწავლებლების სტუდენტებთან და საჯარო/კერძო სკოლების მოსწავლეებთან.</w:t>
      </w:r>
    </w:p>
    <w:p w:rsidR="0041711B" w:rsidRPr="0041711B" w:rsidRDefault="0041711B" w:rsidP="0041711B">
      <w:pPr>
        <w:spacing w:after="0" w:line="240" w:lineRule="auto"/>
        <w:ind w:firstLine="708"/>
        <w:rPr>
          <w:lang w:val="ka-GE"/>
        </w:rPr>
      </w:pPr>
    </w:p>
    <w:p w:rsidR="0041711B" w:rsidRPr="0041711B" w:rsidRDefault="0041711B" w:rsidP="0041711B">
      <w:pPr>
        <w:spacing w:after="0" w:line="240" w:lineRule="auto"/>
        <w:ind w:firstLine="708"/>
        <w:rPr>
          <w:b/>
          <w:lang w:val="ka-GE"/>
        </w:rPr>
      </w:pPr>
      <w:bookmarkStart w:id="0" w:name="_GoBack"/>
      <w:bookmarkEnd w:id="0"/>
    </w:p>
    <w:p w:rsidR="0041711B" w:rsidRPr="0041711B" w:rsidRDefault="0041711B" w:rsidP="0041711B">
      <w:pPr>
        <w:spacing w:after="0" w:line="240" w:lineRule="auto"/>
        <w:ind w:firstLine="708"/>
        <w:rPr>
          <w:b/>
          <w:lang w:val="ka-GE"/>
        </w:rPr>
      </w:pPr>
      <w:r w:rsidRPr="0041711B">
        <w:rPr>
          <w:b/>
          <w:lang w:val="ka-GE"/>
        </w:rPr>
        <w:t>შეხვედრები სამაჟორიტარო ბიუროში</w:t>
      </w:r>
    </w:p>
    <w:p w:rsidR="0041711B" w:rsidRPr="0041711B" w:rsidRDefault="0041711B" w:rsidP="0041711B">
      <w:pPr>
        <w:spacing w:after="0" w:line="240" w:lineRule="auto"/>
        <w:ind w:firstLine="708"/>
        <w:rPr>
          <w:lang w:val="ka-GE"/>
        </w:rPr>
      </w:pPr>
      <w:r w:rsidRPr="0041711B">
        <w:rPr>
          <w:lang w:val="ka-GE"/>
        </w:rPr>
        <w:t>კომიტეტის თავმჯდომარე, როგორც ქობულეთის მუნიციპალიტეტის მაჟორიტარი დეპუტატი პერიოდულ შეხვედრებს მართავს მუნიციპალიტეტის მერიის ადმინისტრაციულ შენობაში განთავსებულ ბიუროში. ბიუროს წარმომადგენელთან ერთად ეცნობა მუნიციპალიტეტში არსებულ სხვადასხვა სოციალურ, ეკონომიკურ, კულტურულ და ინფრასტრუქტურულ საკითხებს. მოქალაქეები განცხადებით მიმართავენ ბიუროს სხვადასხვა საკითხების გადაწყვეტის მიზნით. კომიტეტის თავმჯდომარე შეხვედრებს მართავს მუნიციპალიტეტის მაცხოვრებლებთან, მათ წინაშე არსებული საკითხების მოგვარების მიზნით. ბიუროს მეშვეობით ხდება მყისიერი რეაგირება მოქალაქეთა მოთხოვნების დარეგულირების მიზნით. პერიოდული შეხვედრები ეწყობა მუნიციპალიტეტის თანამდებობის პირებთან და საჭიროების შემთხვევაში განცხადებები იგზავნება პასუხისმგებელ პირებთან საკითხების გაცნობა/გადაწყვეტის მიზნით.</w:t>
      </w:r>
    </w:p>
    <w:p w:rsidR="00BE2E38" w:rsidRPr="001C5711" w:rsidRDefault="00DF5569" w:rsidP="007C4B08">
      <w:pPr>
        <w:spacing w:after="0" w:line="240" w:lineRule="auto"/>
        <w:ind w:firstLine="708"/>
        <w:rPr>
          <w:lang w:val="ka-GE"/>
        </w:rPr>
      </w:pPr>
      <w:r>
        <w:rPr>
          <w:lang w:val="ka-GE"/>
        </w:rPr>
        <w:tab/>
      </w:r>
    </w:p>
    <w:p w:rsidR="002B1DBF" w:rsidRDefault="002B1DBF" w:rsidP="00712480">
      <w:pPr>
        <w:spacing w:after="0" w:line="240" w:lineRule="auto"/>
        <w:ind w:left="708" w:firstLine="0"/>
        <w:rPr>
          <w:lang w:val="ka-GE"/>
        </w:rPr>
      </w:pPr>
    </w:p>
    <w:p w:rsidR="00E60BE3" w:rsidRPr="00E31EB1" w:rsidRDefault="00FB0DFB" w:rsidP="00712480">
      <w:pPr>
        <w:spacing w:after="0" w:line="240" w:lineRule="auto"/>
        <w:ind w:right="-14"/>
        <w:jc w:val="center"/>
        <w:rPr>
          <w:b/>
          <w:lang w:val="ka-GE"/>
        </w:rPr>
      </w:pPr>
      <w:r>
        <w:rPr>
          <w:b/>
          <w:lang w:val="ka-GE"/>
        </w:rPr>
        <w:t>ცოტნე ანანიძე</w:t>
      </w:r>
      <w:r w:rsidR="00892C5C" w:rsidRPr="001C5711">
        <w:rPr>
          <w:b/>
          <w:lang w:val="ka-GE"/>
        </w:rPr>
        <w:t xml:space="preserve"> </w:t>
      </w:r>
      <w:r w:rsidR="00E31EB1" w:rsidRPr="001C5711">
        <w:rPr>
          <w:b/>
          <w:lang w:val="ka-GE"/>
        </w:rPr>
        <w:t>მონაწილეობ</w:t>
      </w:r>
      <w:r w:rsidR="00E31EB1">
        <w:rPr>
          <w:b/>
          <w:lang w:val="ka-GE"/>
        </w:rPr>
        <w:t>და</w:t>
      </w:r>
    </w:p>
    <w:p w:rsidR="00E60BE3" w:rsidRPr="001C5711" w:rsidRDefault="00892C5C" w:rsidP="00712480">
      <w:pPr>
        <w:spacing w:after="0" w:line="240" w:lineRule="auto"/>
        <w:ind w:left="-5"/>
        <w:jc w:val="center"/>
        <w:rPr>
          <w:rFonts w:ascii="Times New Roman" w:eastAsia="Times New Roman" w:hAnsi="Times New Roman" w:cs="Times New Roman"/>
          <w:b/>
          <w:lang w:val="ka-GE"/>
        </w:rPr>
      </w:pPr>
      <w:r w:rsidRPr="001C5711">
        <w:rPr>
          <w:b/>
          <w:lang w:val="ka-GE"/>
        </w:rPr>
        <w:t>სხვადასხვა</w:t>
      </w:r>
      <w:r w:rsidRPr="001C5711">
        <w:rPr>
          <w:rFonts w:ascii="Times New Roman" w:eastAsia="Times New Roman" w:hAnsi="Times New Roman" w:cs="Times New Roman"/>
          <w:b/>
          <w:lang w:val="ka-GE"/>
        </w:rPr>
        <w:t xml:space="preserve"> </w:t>
      </w:r>
      <w:r w:rsidRPr="001C5711">
        <w:rPr>
          <w:b/>
          <w:lang w:val="ka-GE"/>
        </w:rPr>
        <w:t>სახის</w:t>
      </w:r>
      <w:r w:rsidRPr="001C5711">
        <w:rPr>
          <w:rFonts w:ascii="Times New Roman" w:eastAsia="Times New Roman" w:hAnsi="Times New Roman" w:cs="Times New Roman"/>
          <w:b/>
          <w:lang w:val="ka-GE"/>
        </w:rPr>
        <w:t xml:space="preserve"> </w:t>
      </w:r>
      <w:r w:rsidRPr="001C5711">
        <w:rPr>
          <w:b/>
          <w:lang w:val="ka-GE"/>
        </w:rPr>
        <w:t>ღონისძიებებში</w:t>
      </w:r>
      <w:r w:rsidRPr="001C5711">
        <w:rPr>
          <w:rFonts w:ascii="Times New Roman" w:eastAsia="Times New Roman" w:hAnsi="Times New Roman" w:cs="Times New Roman"/>
          <w:b/>
          <w:lang w:val="ka-GE"/>
        </w:rPr>
        <w:t xml:space="preserve">, </w:t>
      </w:r>
      <w:r w:rsidRPr="001C5711">
        <w:rPr>
          <w:b/>
          <w:lang w:val="ka-GE"/>
        </w:rPr>
        <w:t>კერძოდ</w:t>
      </w:r>
      <w:r w:rsidRPr="001C5711">
        <w:rPr>
          <w:rFonts w:ascii="Times New Roman" w:eastAsia="Times New Roman" w:hAnsi="Times New Roman" w:cs="Times New Roman"/>
          <w:b/>
          <w:lang w:val="ka-GE"/>
        </w:rPr>
        <w:t>:</w:t>
      </w:r>
    </w:p>
    <w:p w:rsidR="00FB0DFB" w:rsidRPr="001C5711" w:rsidRDefault="00FB0DFB" w:rsidP="00712480">
      <w:pPr>
        <w:spacing w:after="0" w:line="240" w:lineRule="auto"/>
        <w:ind w:left="-5"/>
        <w:jc w:val="center"/>
        <w:rPr>
          <w:rFonts w:ascii="Times New Roman" w:eastAsia="Times New Roman" w:hAnsi="Times New Roman" w:cs="Times New Roman"/>
          <w:b/>
          <w:lang w:val="ka-GE"/>
        </w:rPr>
      </w:pP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17.02.2023 -   აჭარის უმაღლესი საბჭოს თავმჯდომარე - დავით გაბაიძე, აჭარის ა.რ. უმაღლესი საბჭოს ადამიანის უფლებათა დაცვის საკითხთა კომიტეტის თავმჯდომარე ცოტნე ანანიძე და უმაღლესი საბჭოს წევრები ლიეტუვის სახელმწიფოს აღდგენის დღისადმი მიძღვნილ ღონისძიებას დაესწრნენ.</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 </w:t>
      </w:r>
      <w:r w:rsidRPr="00C36A13">
        <w:rPr>
          <w:rFonts w:eastAsia="Times New Roman" w:cs="Times New Roman"/>
          <w:lang w:val="ka-GE"/>
        </w:rPr>
        <w:tab/>
        <w:t> საკანონმდებლო ორგანოს თავმჯდომარემ, ლიეტუველ ხალხს, მნიშვნელოვანი ისტორიული თარიღი მიულოცა, ისაუბრა ორ მეგობარ ქვეყანას შორის არსებულ ურთიერთობებზე, საერთო წარსულსა და მისწრაფებებზე.</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 ლიეტუვის სახელმწიფოს აღდგენის დღე ბათუმში პირველად აღინიშნა. გაჟღერდა საქართველოსა და ლიეტუვას სახელმწიფო ჰიმნები, აქვე გაიმართა ორი ქვეყნის ურთიერთობისა და მეგობრობის ამსახველი გამოფენა.</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23.02.2023 - აჭარის ა.რ. უმაღლესი საბჭოს ადამიანის უფლებათა დაცვის საკითხთა კომიტეტის თავმჯდომარე ცოტნე ანანიძე და აჭარის უმაღლესი საბჭოს წევრები, კულტურული მემკვიდრეობის სააგენტოს მიერ ორგანიზებულ სალონურ ლიტერატურულ საღამოს - „რანდე-ვუ წიგნების მაღაზიაში“, დაესწრნენ.</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 საღამოს ფარგლებში ორგანიზებული სალონური საუბრების, წიგნის - "ორიენტირების ძებნაში" (ავტორი თემურ ჭკუასელი) პრეზენტაციისა და პოეზიის თეატრალური კომპოზიციის მიზანი ურბანული ძეგლის პოპულარიზაცია იყო.</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27.03.2023 - აჭარის დედასამშობლოსთან დაბრუნების 145 წლისთავი აღინიშნა ქობულეთში. საზოგადოება ,,ჩვენი ქობულეთის“, მამულიშვილთა საგვარეულო კავშირის, ქობულეთის მუზეუმისა და ქობულეთის მუნიციპალიტეტის მხარდაჭერით. ღონისძიებას აჭარის ა.რ. უმაღლესი საბჭოს ადამიანის უფლებათა დაცვის საკითხთა კომიტეტის თავმჯდომარე ცოტნე ანანიძე ესწრებოდა.</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 xml:space="preserve">28.03.2023 - ევროპის რეგიონთა ინსტიტუტის (IRE) დელეგაციის ვიზიტი აჭარაში, პრეზიდენტ დოქტორ ფრანც შაუსბერგერის მეთაურობით. აჭარის წარმომადგენლობითი დელეგაცია მონაწილეობდა IRE-ს გენერალურ ასამბლეაში, სადაც გაიმართა ჩვენი რეგიონის პრეზენტაცია და რამდენიმე დღის განმავლობაში ზალცბურგის მცხოვრებლები, ქალაქის სტუმრები, საინფორმაციო რგოლების </w:t>
      </w:r>
      <w:r w:rsidRPr="00C36A13">
        <w:rPr>
          <w:rFonts w:eastAsia="Times New Roman" w:cs="Times New Roman"/>
          <w:lang w:val="ka-GE"/>
        </w:rPr>
        <w:lastRenderedPageBreak/>
        <w:t>მეშვეობით, ეცნობოდნენ საქართველოს. შეხვედრაზე, რომელსაც უმაღლესი საბჭოს ადამიანის უფლებათა დაცვის საკითხთა კომიტეტის თავმჯდომარე - ცოტნე ანანიძე და აპარატის უფროსი - ზურაბ ჭურკვეიძე ესწრებოდნენ, ყურადღება გამახვილდა სამომავლო თანამშრომლობის საკითხებსა და პერსპექტივებზე. ევროპის რეგიონთა ინსტიტუტთან აჭარის ავტონომიური რესპუბლიკის თანამშრომლობა 10 წელზე მეტს ითვლის</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 xml:space="preserve">3.05.2023 - </w:t>
      </w:r>
      <w:r w:rsidRPr="00C36A13">
        <w:rPr>
          <w:rFonts w:eastAsia="Times New Roman" w:cs="Times New Roman"/>
          <w:bCs/>
          <w:lang w:val="ka-GE"/>
        </w:rPr>
        <w:t>ბსუ-სა და მოხალისეთა ორგანიზაცია - “ვემსახურები საქართველოს” შორის ურთიერთთანამშრომლობის მემორანდუმი გაფორმდა</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 xml:space="preserve">  </w:t>
      </w:r>
      <w:r w:rsidRPr="00C36A13">
        <w:rPr>
          <w:rFonts w:eastAsia="Times New Roman" w:cs="Times New Roman"/>
          <w:lang w:val="ka-GE"/>
        </w:rPr>
        <w:tab/>
        <w:t xml:space="preserve">მემორანდუმი უნივერსიტეტში დასაქმებულებისა და სტუდენტების თავდაცვითი მიმართულებით სწავლებებში ჩართვას ითვალისწინებს.  </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„აჭარის უმაღლესი საბჭო მიესალმება სამოქალაქო თავდაცვის გაძლიერების მიზნით გადადგმულ ნაბიჯებს და მხარს უჭერს ამ მიმართულებით ახალგაზრდების ინიციატივებს“, - აღნიშნა აჭარის უმაღლესი საბჭოს თავმჯდომარის მოადგილემ ტიტე აროშიძემ ბათუმის შოთა რუსთაველის სახელმწიფო უნივერსიტეტში (ბსუ) გამართულ შეხვედრაზე.</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 xml:space="preserve"> </w:t>
      </w:r>
      <w:r w:rsidRPr="00C36A13">
        <w:rPr>
          <w:rFonts w:eastAsia="Times New Roman" w:cs="Times New Roman"/>
          <w:lang w:val="ka-GE"/>
        </w:rPr>
        <w:tab/>
        <w:t>შეხვედრას აჭარის უმაღლესი საბჭოს წევრები - ცოტნე ანანიძე და დავით ბაციკაძე ესწრებოდნენ.</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ab/>
        <w:t>5.05.2023  - აჭარის ა.რ. უმაღლეს საბჭოში სახალხო დამცველის წარმომადგენლობის საინფორმაციო შეხვედრა გაიმართა, შეხვედრაზე თანასწორობის და დისკრიმინაციის საკითხებზე ისაუბრეს. შეხვედრას აჭარის ა.რ. უმაღლესი საბჭოს ადამიანის უფლებათა დაცვის საკითხთა კომიტეტის აპარატის თანამშრომლები ესწრებოდნენ.</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6.06.2023 -   აჭარის ა.რ. უმაღლესი საბჭოს ადამიანის უფლებათა დაცვის საკითხთა კომიტეტის თავმჯდომარე - ცოტნე ანანიძე ბათუმის შოთა რუსთაველის სახელმწიფო უნივერსიტეტის იურიდიულ და სოციურ მეცნიერებათა ფაკულტეტის დამამთავრებელი კურსის სტუდენტებს შეხვდა.</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    უმაღლესი საბჭოს საქმიანობის, კანონშემოქმედების ძირითადი პრინციპების, სტრუქტურის გაცნობის შემდეგ, ცოტნე ანანიძემ ახალგაზრდებთან კომიტეტის საქმიანობაზე, სასჯელაღსრულების დაწესებულებებთან კანონმდებლების ურთიერთობის სპეციფიკაზე, ყოფილი პატიმრების რესოციალიზაციის, შშმ პირთა უფლებებისა და სხვა მნიშვნელოვანი საკითხების შესახებ ისაუბრა. </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    შეხვედრაზე, რომელიც კითხვა-პასუხის რეჟიმში გაგრძელდა, ყურადღება გამახვილდა პენიტენციურ სისტემაში განხორციელებულ რეფორმაზე, საკანონმდებლო ცვლილებებზე, ამ მიმართულებით საერთაშორისო გამოცდილებაზე, სახალხო დამცველის, ასევე, სხვა ინსტიტუტების  ჩართულობის მექანიზმებსა და ბერკეტებზე.</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24-25.07.2023 – კომიტეტის თავმჯდომარემ ცოტნე ანანიძემ მონაწილეობა მიიღო ღონისძიებაში: აჭარის ავტონომიური რესპუბლიკის უმაღლესი საბჭოს გენდერული თანასწორობის საბჭოსთან არსებული გენდერული თანასწორობის საკითხებზე მომუშავე უწყებათშორისი საკოორდინაციო კომისიის განახლება. დამტკიცდა ახალი სამოქმედო გეგმა. გაფორმდა ურთიერთთანამშრომლობის მემორანდუმი სხვადასხვა უწყებებთან. აჭარის უმაღლესი საბჭოს გენდერული თანასწორობის საბჭოს 2021-2023 წლების სამოქმედო გეგმის შეჯამება.</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29.07.2023 - აჭარის უმაღლესი საბჭოს წევრები - ცოტნე ანანიძე და ილია ვერძაძე, ბათუმის ბულვარში, იაპონური კულტურის ფესტივალს დაესწრნენ.</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lastRenderedPageBreak/>
        <w:t>ღონისძიების მიზანი, უძველესი ისტორიისა და კულტურის მქონე ორ ქვეყანას - საქართველოსა და იაპონიას შორის, კულტურული ურთიერთობების გაღრმავება და ერთობლივი პროექტების განხორციელების ხელშეწყობა იყო.</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აჭარის განათლების, კულტურისა და სპორტის სამინისტროს  მიერ მხარდაჭერილი ფესტივალის ფარგლებში,  გაიმართა კულტურული და სპორტული აქტივობები.</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24.08.2023 – აჭარის უმაღლესი საბჭოს წევრებმა - ცოტნე ანანიძემ და ილია ვერძაძემ " მშვიდობის, უსაფრთხოებისა და ადამიანის უფლებების დაცვის" საერთაშორისო ორგანიზაციის წარმომადგენელს ნიდერლანდების სამეფოდან – სესილია ჯოანა ვან პესკის უმასპინძლეს. საინფორმაციო-გაცნობითი ხასიათის შეხვედრაზე, რომელიც უმაღლესი საბჭოს ახალი ვებპლატფორმა – chaerte.sca.ge-ის მეშვეობით ჩაინიშნა, ყურადღება გამახვილდა ადამიანის უფლებების დაცვის საკითხებზე, საკანონმდებლო მექანიზმებსა და საერთაშორისო კონვენციებზე, ასევე ამ მიმართულებით რეგიონში მიმდინარე საქმიანობასა და სიახლეებზე. სტუმარი, რომელიც ბათუმში შოთა რუსთაველის სახელმწიფო უნივერსიტეტის მოწვევით იმყოფებოდა, უმაღლესი საბჭოს მოქალაქეთა ჩართულობის ცენტრში საკანონმდებლო ორგანოს ადმინისტრაციული შენობის ისტორიას, კანონშემოქმედებითი საქმიანობის პრინციპებს, უფლებამოსილებებს, ჩართულობის ცენტრისა და ონლაინპლატფორმა - chaerte.sca.ge-ის სერვისებს გაეცნო.</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1.09.2023 –    ბათუმში, საქართველოს პარლამენტის ჯანმრთელობის დაცვისა და სოციალურ საკითხთა კომიტეტის მიერ ორგანიზებული ღონისძიება გაიმართა.</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 xml:space="preserve">  </w:t>
      </w:r>
      <w:r w:rsidRPr="00C36A13">
        <w:rPr>
          <w:rFonts w:eastAsia="Times New Roman" w:cs="Times New Roman"/>
          <w:lang w:val="ka-GE"/>
        </w:rPr>
        <w:tab/>
        <w:t> ღონისძიება, რომელიც პარლამენტის დარგობრივი კომიტეტის თავმჯდომარემ - ზაზა ლომინაძემ გახსნა, საქართველოს პარლამენტის მიერ ეროვნულ-დემოკრატიული ინსტიტუტის (NDI) და დიდი ბრიტანეთის „UK aid-ის“ ხელშეწყობით დაწყებულ თემატურ მოკვლევას - „საქართველოში ფსიქიკური ჯანმრთელობის სერვისებზე ხელმისაწვდომობა და არსებული გამოწვევები“ დაეთმო.</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ღონისძიებას  აჭარის ავტონომიური რესპუბლიკის უმაღლეს საბჭოს ადამიანის უფლებათა დაცვის საკითხთა კომიტეტის თავმჯდომარე, უმაღლესი საბჭოს წევრები, დარგობრივი კომიტეტის აპარატის, ჯანმრთელობისა და სოციალური დაცვის სამინისტროს, ბათუმის მუნიციპალიტეტის თვითმმართველობის, შესაბამისი უწყებებისა და ფსიქიკური ჯანმრთელობის სფეროში მოქმედი ადგილობრივი ორგანიზაციების წარმომადგენლები ესწრებოდნენ.</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 xml:space="preserve">11.10.2023 – აჭარის ავტონომიური რესპუბლიკის უმაღლეს საბჭოში თურქეთის რესპუბლიკის მთავარ ომბუდსმენს – შერეფ მალქოჩს, თანმხლებ დელეგაციასთან ერთად უმასპინძლეს. გაცნობითი ხასიათის შეხვედრაზე, ორ ქვეყანას შორის არსებული პარტნიორული ურთიერთობების გაღრმავებასა და ადამიანის უფლებების დაცვის მიმართულებით თანამშრომლობის მნიშვნელობაზე ისაუბრეს. უმაღლესი საბჭოს თავმჯდომარემ – დავით გაბაიძემ ყურადღება გაამახვილა, ბოლო წლებში, საქართველოს ხელისუფლების მიერ, ადამიანის უფლებების, მათ შორის, ქალთა და ბავშვთა დაცვის მიმართულებით გატარებულ რეფორმებსა და მიღწევებზე. შეხვედრაზე, რომელსაც უმაღლესი საბჭოს ადამიანის უფლებათა დაცვისა და საკონსტიტუციო, იურიდიულ და საპროცედურო საკითხთა კომიტეტების თავმჯდომარეები - ცოტნე ანანიძე და ლადო მგალობლიშვილი ესწრებოდნენ, მხარეები სტრატეგიული პარტნიორული ურთიერთობების გაღრმავებაზე შეთანხმდნენ. შერეფ მალქოჩმა, საკანონმდებლო ორგანოს თავმჯდომარეს და საბჭოს წევრებს, მადლობა გადაუხადა მასპინძლობისათვის და აღნიშნა, რომ საქართველოს გამოცდილების გაზიარება თურქული მხარისთვის მნიშვნელოვანია. უმაღლეს </w:t>
      </w:r>
      <w:r w:rsidRPr="00C36A13">
        <w:rPr>
          <w:rFonts w:eastAsia="Times New Roman" w:cs="Times New Roman"/>
          <w:lang w:val="ka-GE"/>
        </w:rPr>
        <w:lastRenderedPageBreak/>
        <w:t>საბჭოში გამართულ შეხვედრას თურქეთის სახალხო დამცველის მოადგილე ჯალილე ოზლემ თუნჩაქი, სასამართლო ხელისუფლების წარმომადგენლები, ექსპერტები, ბავშვთა დაცვის მონიტორინგის სპეციალისტები (UNICEF-ის წარმომადგენლები) და თურქეთის რესპუბლიკის გენერალური კონსული ქალაქ ბათუმში – რიზა ქააღან ილმაზი ესწრებოდნენ.</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 xml:space="preserve"> </w:t>
      </w:r>
      <w:r w:rsidRPr="00C36A13">
        <w:rPr>
          <w:rFonts w:eastAsia="Times New Roman" w:cs="Times New Roman"/>
          <w:lang w:val="ka-GE"/>
        </w:rPr>
        <w:tab/>
        <w:t>11.10.2023 - აჭარის უმაღლესი საბჭოს თავმჯდომარე დავით გაბაიძე, უმაღლესი საბჭოს წევრები - ცოტნე ანანიძე და ილია ვერძაძე, ხელისუფლების სხვა წარმომადგენლებთან ერთად, აკადემიური წლის, პირველი „სკოლა-ბიზნესის ფორუმის“ გახსნას დაესწრნენ.</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18.10.2023 -  აჭარის  გენდერული თანასწორობის საკითხებზე მომუშავე უწყებათაშორისი საკოორდინაციო კომისიის სამუშაო შეხვედრა გაიმართა. ღონისძიება აჭარის უმაღლესი საბჭოს გენდერული თანასწორობის საბჭოს თავმჯდომარემ - ფატი ხალვაშმა და საარჩევნო სისტემების საერთაშორისო ფონდ  (IFES) საქართველოს, გენდერისა და ინკლუზიის მენეჯერმა - მირანდა ტყაბლაძემ გახსნეს.</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 აჭარის უმაღლესი საბჭოს გენდერული თანასწორობის საბჭოს სამოქმედო გეგმა და   რეგიონის გენდერული თანასწორობის საკითხებზე მომუშავე უწყებათაშორისი საკოორდინაციო კომისიის დებულება  შეხვედრაზე ფატი ხალვაშმა წარმოადგინა.</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 </w:t>
      </w:r>
      <w:r w:rsidRPr="00C36A13">
        <w:rPr>
          <w:rFonts w:eastAsia="Times New Roman" w:cs="Times New Roman"/>
          <w:lang w:val="ka-GE"/>
        </w:rPr>
        <w:tab/>
        <w:t xml:space="preserve"> ღონისძიებაზე, რომელსაც უმაღლესი საბჭოს წევრები - ცოტნე ანანიძე, მარინე გვიანიძე, ილია ვერძაძე, დავით თედორაძე და გენდერის საკითხებზე მომუშავე ორგანიზაციების წარმომადგენლები ესწრებოდნენ,  საკოორდინაციო კომისიის თავმჯდომარედ ფატი ხალვაში აირჩიეს, კომისიის წევრი უწყებების წარმომადგენლებმა ხელი მოაწერეს კომისიის დებულებას, შეიმუშავეს და განიხილეს სამოქმედო გეგმა.</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ab/>
        <w:t>26.10.2023 - დაბა ჩაქვში, ციტრუსის ლოჯისტიკის, რეალიზაციის ხელშეწყობისა და სუბსიდირების უზრუნველყოფის მიზნით, საკოორდინაციო შტაბი ამოქმედდა. აჭარის მთავრობის, საქართველოს გარემოს დაცვისა და სოფლის მეურნეობის სამინისტროს, აჭარის სოფლის მეურნეობის სამინისტროს ხელშეწყობით ამოქმედებული საკოორდინაციო შტაბი მთავრობის თავმჯდომარემ, თორნიკე რიჟვაძემ, სოფლის მეურნეობის მინისტრთან, ზაზა შავაძესთან ერთად გახსნა. ღონისძიებას აჭარის უმაღლესი საბჭოს წევრები - ტიტე აროშიძე, ცოტნე ანანიძე და ფრიდონ ფუტკარაძე, ხელისუფლების სხვა წარმომადგენლებთან ერთად დაესწრნენ.</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 xml:space="preserve">15.11.2023 – აჭარის უმაღლესი საბჭოს თავმჯდომარე - დავით გაბაიძე, თავმჯდომარის მოადგილე - ტიტე აროშიძე, ადამიანის უფლებათა დაცვისა და განათლების, მეცნიერების, კულტურისა და სპორტის საკითხთა კომიტეტების თავმჯდომარეები - ცოტნე ანანიძე და დავით ბაციკაძე, ბათუმის შოთა რუსთაველის სახელმწიფო უნივერსიტეტის სტუდენტური პროექტის - „ვიზიტების“ მონაწილე სტუდენტებს, „რუსთაველის“ კლუბის წევრებს შეხვდნენ. ცოტნე ანანიძემ ყურადღება გაამახვილა ადამიანის უფლებათა დაცვის გაუმჯობესების კუთხით განხორციელებულ ცვლილებებსა და არსებულ გამოწვევებზე. მისი თქმით, ევროპული კულტურა მთლიანად დაფუძნებულია ადამიანის ღირებულებებზე, რომელთაც სრულად იზიარებს საქართველო – ეს მკაფიოდაა ასახული საქართველოს კონსტიტუციაში და გამოხატულია ადამიანის უფლებათა დაცვის დეკლარაციის რატიფიცირებით. შეხვედრაზე ისაუბრეს ევროინტეგრაციის გზაზე მიღწეულ შედეგებზე, არსებულ გამოწვევებსა და ევროპულ სტრუქტურებში გასაწევრიანებლად ქვეყნის სამოქმედო გეგმაზე. </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lastRenderedPageBreak/>
        <w:t>7.12.2023 - აჭარის ავტონომიური რესპუბლიკის უმაღლეს საბჭოს ადამიანის უფლებათა დაცვის საკითხთა კომიტეტის თავმჯდომარე ცოტნე ანანიძე უმაღლეს საბჭოში ექსკურსიის ფარგლებში  ბათუმის პირველი საჯარო სკოლის მოსწავლეებს შეხვდა.  შეხვედრაზე ,,მე ვაღიარებ ქალთა უფლებებს“ საკითხებზე ისაუბრეს.</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13-14.12.2023 - აჭარის უმაღლესი საბჭოს წევრები - ცოტნე ანანიძე და ილია ვერძაძე, 13-14 დეკემბერს, ესპანეთის დედაქალაქში, მადრიდში, ევროპის რეგიონულ ფორუმში - „ხელმისაწვდომი ევროპა: ICT 4 ALL“- ში მონაწილეობდნენ.</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ესპანეთის სამეფოს მთავრობის მხარდაჭერით გამართული ფორუმის მიზანი რეგიონული ქსელების გაძლიერება და გამოცდილების ურთიერთგაზიარება იყო. ღონისძიება, შეზღუდული შესაძლებლობის მქონე პირთა საერთაშორისო დღის აღსანიშნავად, ყოველწლიურად იმართება.</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 „ფორუმი, როგორც წესი, აერთიანებს კანონმდებლებს, სამოქალაქო საზოგადოების წევრებს, აკადემიური წრეების წარმომადგენლებსა და ექსპერტებს ხელმისაწვდომობის, ინკლუზიური ციფრული საზოგადოების, ეკონომიკური გარემოს გაძლიერების, ასევე ევროპის რეგიონებში მნიშვნელოვანი და პრიორიტეტული გამოწვევების განსაზღვრის მიზნით“, - აღნიშნა აჭარის უმაღლესი საბჭოს ადამიანის უფლებათა დაცვის საკითხთა კომიტეტის თავმჯდომარემ, ცოტნე ანანიძემ.</w:t>
      </w:r>
    </w:p>
    <w:p w:rsidR="00C36A13" w:rsidRPr="00C36A13" w:rsidRDefault="00C36A13" w:rsidP="00A96F77">
      <w:pPr>
        <w:spacing w:after="0" w:line="240" w:lineRule="auto"/>
        <w:ind w:left="-5"/>
        <w:rPr>
          <w:rFonts w:eastAsia="Times New Roman" w:cs="Times New Roman"/>
          <w:lang w:val="ka-GE"/>
        </w:rPr>
      </w:pPr>
      <w:r w:rsidRPr="00C36A13">
        <w:rPr>
          <w:rFonts w:eastAsia="Times New Roman" w:cs="Times New Roman"/>
          <w:lang w:val="ka-GE"/>
        </w:rPr>
        <w:t xml:space="preserve"> </w:t>
      </w:r>
      <w:r w:rsidRPr="00C36A13">
        <w:rPr>
          <w:rFonts w:eastAsia="Times New Roman" w:cs="Times New Roman"/>
          <w:lang w:val="ka-GE"/>
        </w:rPr>
        <w:tab/>
        <w:t>ღონისძიება, რომელსაც „Fundación ONCE“ მასპინძლობდა, საერთაშორისო სატელეკომუნიკაციო კავშირისა (ITU) და ევროკომისიის (EC) მიერ იყო</w:t>
      </w:r>
      <w:r>
        <w:rPr>
          <w:rFonts w:eastAsia="Times New Roman" w:cs="Times New Roman"/>
          <w:lang w:val="ka-GE"/>
        </w:rPr>
        <w:t xml:space="preserve"> </w:t>
      </w:r>
      <w:r w:rsidRPr="00C36A13">
        <w:rPr>
          <w:rFonts w:eastAsia="Times New Roman" w:cs="Times New Roman"/>
          <w:lang w:val="ka-GE"/>
        </w:rPr>
        <w:t>ორგანიზებული.</w:t>
      </w:r>
    </w:p>
    <w:p w:rsidR="00E81FA3" w:rsidRPr="00A96F77" w:rsidRDefault="00E81FA3" w:rsidP="00A96F77">
      <w:pPr>
        <w:spacing w:after="0" w:line="240" w:lineRule="auto"/>
        <w:ind w:left="0" w:firstLine="0"/>
        <w:rPr>
          <w:color w:val="1C1E21"/>
          <w:lang w:val="ka-GE"/>
        </w:rPr>
      </w:pPr>
    </w:p>
    <w:sectPr w:rsidR="00E81FA3" w:rsidRPr="00A96F77" w:rsidSect="00817218">
      <w:footerReference w:type="even" r:id="rId9"/>
      <w:footerReference w:type="default" r:id="rId10"/>
      <w:footerReference w:type="first" r:id="rId11"/>
      <w:pgSz w:w="11906" w:h="16838"/>
      <w:pgMar w:top="1080" w:right="851" w:bottom="1110" w:left="153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141" w:rsidRDefault="00B26141">
      <w:pPr>
        <w:spacing w:after="0" w:line="240" w:lineRule="auto"/>
      </w:pPr>
      <w:r>
        <w:separator/>
      </w:r>
    </w:p>
  </w:endnote>
  <w:endnote w:type="continuationSeparator" w:id="0">
    <w:p w:rsidR="00B26141" w:rsidRDefault="00B2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BE3" w:rsidRDefault="00B533E2">
    <w:pPr>
      <w:spacing w:after="0" w:line="259" w:lineRule="auto"/>
      <w:ind w:left="0" w:firstLine="0"/>
      <w:jc w:val="right"/>
    </w:pPr>
    <w:r>
      <w:fldChar w:fldCharType="begin"/>
    </w:r>
    <w:r w:rsidR="00892C5C">
      <w:instrText xml:space="preserve"> PAGE   \* MERGEFORMAT </w:instrText>
    </w:r>
    <w:r>
      <w:fldChar w:fldCharType="separate"/>
    </w:r>
    <w:r w:rsidR="00892C5C">
      <w:rPr>
        <w:rFonts w:ascii="Times New Roman" w:eastAsia="Times New Roman" w:hAnsi="Times New Roman" w:cs="Times New Roman"/>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BE3" w:rsidRDefault="00B533E2">
    <w:pPr>
      <w:spacing w:after="0" w:line="259" w:lineRule="auto"/>
      <w:ind w:left="0" w:firstLine="0"/>
      <w:jc w:val="right"/>
    </w:pPr>
    <w:r>
      <w:fldChar w:fldCharType="begin"/>
    </w:r>
    <w:r w:rsidR="00892C5C">
      <w:instrText xml:space="preserve"> PAGE   \* MERGEFORMAT </w:instrText>
    </w:r>
    <w:r>
      <w:fldChar w:fldCharType="separate"/>
    </w:r>
    <w:r w:rsidR="00A96F77" w:rsidRPr="00A96F77">
      <w:rPr>
        <w:rFonts w:ascii="Times New Roman" w:eastAsia="Times New Roman" w:hAnsi="Times New Roman" w:cs="Times New Roman"/>
        <w:noProof/>
      </w:rPr>
      <w:t>10</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BE3" w:rsidRDefault="00E60BE3">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141" w:rsidRDefault="00B26141">
      <w:pPr>
        <w:spacing w:after="0" w:line="240" w:lineRule="auto"/>
      </w:pPr>
      <w:r>
        <w:separator/>
      </w:r>
    </w:p>
  </w:footnote>
  <w:footnote w:type="continuationSeparator" w:id="0">
    <w:p w:rsidR="00B26141" w:rsidRDefault="00B26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2443"/>
    <w:multiLevelType w:val="hybridMultilevel"/>
    <w:tmpl w:val="AE3E1B78"/>
    <w:lvl w:ilvl="0" w:tplc="E84A0A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9F719F"/>
    <w:multiLevelType w:val="hybridMultilevel"/>
    <w:tmpl w:val="B1E050F6"/>
    <w:lvl w:ilvl="0" w:tplc="4086B606">
      <w:start w:val="24"/>
      <w:numFmt w:val="bullet"/>
      <w:lvlText w:val="-"/>
      <w:lvlJc w:val="left"/>
      <w:pPr>
        <w:ind w:left="1068" w:hanging="360"/>
      </w:pPr>
      <w:rPr>
        <w:rFonts w:ascii="Sylfaen" w:eastAsia="Times New Roman" w:hAnsi="Sylfae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70334BE"/>
    <w:multiLevelType w:val="hybridMultilevel"/>
    <w:tmpl w:val="FD66DC96"/>
    <w:lvl w:ilvl="0" w:tplc="0200F358">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E4D2B"/>
    <w:multiLevelType w:val="hybridMultilevel"/>
    <w:tmpl w:val="52946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CD78DB"/>
    <w:multiLevelType w:val="hybridMultilevel"/>
    <w:tmpl w:val="7B46C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C46E5"/>
    <w:multiLevelType w:val="hybridMultilevel"/>
    <w:tmpl w:val="88B4D98C"/>
    <w:lvl w:ilvl="0" w:tplc="8E3E73F2">
      <w:start w:val="1"/>
      <w:numFmt w:val="upperRoman"/>
      <w:lvlText w:val="%1."/>
      <w:lvlJc w:val="left"/>
      <w:pPr>
        <w:ind w:left="1080" w:hanging="72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4853E0"/>
    <w:multiLevelType w:val="hybridMultilevel"/>
    <w:tmpl w:val="1264E3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3EA3C0B"/>
    <w:multiLevelType w:val="hybridMultilevel"/>
    <w:tmpl w:val="77406F4E"/>
    <w:lvl w:ilvl="0" w:tplc="5C5C9E3A">
      <w:start w:val="1"/>
      <w:numFmt w:val="decimal"/>
      <w:lvlText w:val="%1."/>
      <w:lvlJc w:val="left"/>
      <w:pPr>
        <w:ind w:left="420" w:hanging="360"/>
      </w:pPr>
      <w:rPr>
        <w:rFonts w:ascii="Sylfaen" w:eastAsia="Times New Roman" w:hAnsi="Sylfaen" w:cs="Sylfae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1AC65255"/>
    <w:multiLevelType w:val="hybridMultilevel"/>
    <w:tmpl w:val="83467A5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63D93"/>
    <w:multiLevelType w:val="hybridMultilevel"/>
    <w:tmpl w:val="9DBCE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804D22"/>
    <w:multiLevelType w:val="hybridMultilevel"/>
    <w:tmpl w:val="C4BE5D10"/>
    <w:lvl w:ilvl="0" w:tplc="C638F8C0">
      <w:start w:val="1"/>
      <w:numFmt w:val="bullet"/>
      <w:lvlText w:val="•"/>
      <w:lvlJc w:val="left"/>
      <w:pPr>
        <w:ind w:left="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B676E4">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02D4FE">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645B7E">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94499C">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26FC9C">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723732">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14E20C">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98DE8E">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25CC44F7"/>
    <w:multiLevelType w:val="hybridMultilevel"/>
    <w:tmpl w:val="77406F4E"/>
    <w:lvl w:ilvl="0" w:tplc="5C5C9E3A">
      <w:start w:val="1"/>
      <w:numFmt w:val="decimal"/>
      <w:lvlText w:val="%1."/>
      <w:lvlJc w:val="left"/>
      <w:pPr>
        <w:ind w:left="360" w:hanging="360"/>
      </w:pPr>
      <w:rPr>
        <w:rFonts w:ascii="Sylfaen" w:eastAsia="Times New Roman" w:hAnsi="Sylfaen" w:cs="Sylfae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261B1CA7"/>
    <w:multiLevelType w:val="multilevel"/>
    <w:tmpl w:val="C464A7CE"/>
    <w:lvl w:ilvl="0">
      <w:start w:val="1"/>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3">
    <w:nsid w:val="27B87C06"/>
    <w:multiLevelType w:val="hybridMultilevel"/>
    <w:tmpl w:val="757EDB1A"/>
    <w:lvl w:ilvl="0" w:tplc="7E0E3EB0">
      <w:numFmt w:val="bullet"/>
      <w:lvlText w:val="-"/>
      <w:lvlJc w:val="left"/>
      <w:pPr>
        <w:ind w:left="1068" w:hanging="360"/>
      </w:pPr>
      <w:rPr>
        <w:rFonts w:ascii="Sylfaen" w:eastAsia="Times New Roman" w:hAnsi="Sylfae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2D5721F2"/>
    <w:multiLevelType w:val="multilevel"/>
    <w:tmpl w:val="CD0A8FE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5C502C"/>
    <w:multiLevelType w:val="hybridMultilevel"/>
    <w:tmpl w:val="ABDA352C"/>
    <w:lvl w:ilvl="0" w:tplc="56E88BAE">
      <w:start w:val="1"/>
      <w:numFmt w:val="decimal"/>
      <w:lvlText w:val="%1."/>
      <w:lvlJc w:val="left"/>
      <w:pPr>
        <w:ind w:left="1759" w:hanging="990"/>
      </w:pPr>
      <w:rPr>
        <w:rFonts w:ascii="Sylfaen" w:eastAsia="Times New Roman" w:hAnsi="Sylfaen" w:cs="Sylfaen"/>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6">
    <w:nsid w:val="326B685A"/>
    <w:multiLevelType w:val="hybridMultilevel"/>
    <w:tmpl w:val="5296CFDE"/>
    <w:lvl w:ilvl="0" w:tplc="79CE55E2">
      <w:start w:val="2"/>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67791"/>
    <w:multiLevelType w:val="hybridMultilevel"/>
    <w:tmpl w:val="9A1CC24E"/>
    <w:lvl w:ilvl="0" w:tplc="C06C668A">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3A8C5C36">
      <w:start w:val="1"/>
      <w:numFmt w:val="lowerLetter"/>
      <w:lvlText w:val="%2"/>
      <w:lvlJc w:val="left"/>
      <w:pPr>
        <w:ind w:left="178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21D44CCE">
      <w:start w:val="1"/>
      <w:numFmt w:val="lowerRoman"/>
      <w:lvlText w:val="%3"/>
      <w:lvlJc w:val="left"/>
      <w:pPr>
        <w:ind w:left="250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FB488792">
      <w:start w:val="1"/>
      <w:numFmt w:val="decimal"/>
      <w:lvlText w:val="%4"/>
      <w:lvlJc w:val="left"/>
      <w:pPr>
        <w:ind w:left="322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564AB454">
      <w:start w:val="1"/>
      <w:numFmt w:val="lowerLetter"/>
      <w:lvlText w:val="%5"/>
      <w:lvlJc w:val="left"/>
      <w:pPr>
        <w:ind w:left="394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76BC88C2">
      <w:start w:val="1"/>
      <w:numFmt w:val="lowerRoman"/>
      <w:lvlText w:val="%6"/>
      <w:lvlJc w:val="left"/>
      <w:pPr>
        <w:ind w:left="466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0AE0B918">
      <w:start w:val="1"/>
      <w:numFmt w:val="decimal"/>
      <w:lvlText w:val="%7"/>
      <w:lvlJc w:val="left"/>
      <w:pPr>
        <w:ind w:left="538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78443858">
      <w:start w:val="1"/>
      <w:numFmt w:val="lowerLetter"/>
      <w:lvlText w:val="%8"/>
      <w:lvlJc w:val="left"/>
      <w:pPr>
        <w:ind w:left="610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FFE80136">
      <w:start w:val="1"/>
      <w:numFmt w:val="lowerRoman"/>
      <w:lvlText w:val="%9"/>
      <w:lvlJc w:val="left"/>
      <w:pPr>
        <w:ind w:left="6828"/>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8">
    <w:nsid w:val="39150B9D"/>
    <w:multiLevelType w:val="hybridMultilevel"/>
    <w:tmpl w:val="8C120DB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E23E85"/>
    <w:multiLevelType w:val="hybridMultilevel"/>
    <w:tmpl w:val="88B4D98C"/>
    <w:lvl w:ilvl="0" w:tplc="8E3E73F2">
      <w:start w:val="1"/>
      <w:numFmt w:val="upperRoman"/>
      <w:lvlText w:val="%1."/>
      <w:lvlJc w:val="left"/>
      <w:pPr>
        <w:ind w:left="720" w:hanging="72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2F495D"/>
    <w:multiLevelType w:val="multilevel"/>
    <w:tmpl w:val="61C8C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2613F11"/>
    <w:multiLevelType w:val="hybridMultilevel"/>
    <w:tmpl w:val="BE18314E"/>
    <w:lvl w:ilvl="0" w:tplc="EE0285CE">
      <w:start w:val="1"/>
      <w:numFmt w:val="decimal"/>
      <w:lvlText w:val="%1."/>
      <w:lvlJc w:val="left"/>
      <w:pPr>
        <w:ind w:left="927" w:hanging="360"/>
      </w:pPr>
      <w:rPr>
        <w:rFonts w:ascii="Sylfaen" w:eastAsia="Times New Roman" w:hAnsi="Sylfae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482735C"/>
    <w:multiLevelType w:val="multilevel"/>
    <w:tmpl w:val="D996E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52C6B5A"/>
    <w:multiLevelType w:val="hybridMultilevel"/>
    <w:tmpl w:val="9DBCE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10158B"/>
    <w:multiLevelType w:val="hybridMultilevel"/>
    <w:tmpl w:val="21181F0A"/>
    <w:lvl w:ilvl="0" w:tplc="377281F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9E4DEC"/>
    <w:multiLevelType w:val="hybridMultilevel"/>
    <w:tmpl w:val="1264E3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A17EF7"/>
    <w:multiLevelType w:val="hybridMultilevel"/>
    <w:tmpl w:val="AAAE627A"/>
    <w:lvl w:ilvl="0" w:tplc="66A41F00">
      <w:start w:val="3"/>
      <w:numFmt w:val="decimal"/>
      <w:lvlText w:val="%1"/>
      <w:lvlJc w:val="left"/>
      <w:pPr>
        <w:ind w:left="720" w:hanging="360"/>
      </w:pPr>
      <w:rPr>
        <w:rFonts w:ascii="Sylfaen" w:hAnsi="Sylfae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475D8B"/>
    <w:multiLevelType w:val="hybridMultilevel"/>
    <w:tmpl w:val="269C8682"/>
    <w:lvl w:ilvl="0" w:tplc="B7EA286C">
      <w:start w:val="1"/>
      <w:numFmt w:val="decimal"/>
      <w:lvlText w:val="%1."/>
      <w:lvlJc w:val="left"/>
      <w:pPr>
        <w:ind w:left="720" w:hanging="360"/>
      </w:pPr>
      <w:rPr>
        <w:rFonts w:asciiTheme="minorHAnsi" w:hAnsiTheme="minorHAnsi"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A7D5AB5"/>
    <w:multiLevelType w:val="hybridMultilevel"/>
    <w:tmpl w:val="36560236"/>
    <w:lvl w:ilvl="0" w:tplc="51C43A9C">
      <w:start w:val="1"/>
      <w:numFmt w:val="bullet"/>
      <w:lvlText w:val=""/>
      <w:lvlJc w:val="left"/>
      <w:pPr>
        <w:tabs>
          <w:tab w:val="num" w:pos="720"/>
        </w:tabs>
        <w:ind w:left="720" w:hanging="360"/>
      </w:pPr>
      <w:rPr>
        <w:rFonts w:ascii="Wingdings 3" w:hAnsi="Wingdings 3" w:hint="default"/>
      </w:rPr>
    </w:lvl>
    <w:lvl w:ilvl="1" w:tplc="F488AB26" w:tentative="1">
      <w:start w:val="1"/>
      <w:numFmt w:val="bullet"/>
      <w:lvlText w:val=""/>
      <w:lvlJc w:val="left"/>
      <w:pPr>
        <w:tabs>
          <w:tab w:val="num" w:pos="1440"/>
        </w:tabs>
        <w:ind w:left="1440" w:hanging="360"/>
      </w:pPr>
      <w:rPr>
        <w:rFonts w:ascii="Wingdings 3" w:hAnsi="Wingdings 3" w:hint="default"/>
      </w:rPr>
    </w:lvl>
    <w:lvl w:ilvl="2" w:tplc="453A0F40" w:tentative="1">
      <w:start w:val="1"/>
      <w:numFmt w:val="bullet"/>
      <w:lvlText w:val=""/>
      <w:lvlJc w:val="left"/>
      <w:pPr>
        <w:tabs>
          <w:tab w:val="num" w:pos="2160"/>
        </w:tabs>
        <w:ind w:left="2160" w:hanging="360"/>
      </w:pPr>
      <w:rPr>
        <w:rFonts w:ascii="Wingdings 3" w:hAnsi="Wingdings 3" w:hint="default"/>
      </w:rPr>
    </w:lvl>
    <w:lvl w:ilvl="3" w:tplc="466AC102" w:tentative="1">
      <w:start w:val="1"/>
      <w:numFmt w:val="bullet"/>
      <w:lvlText w:val=""/>
      <w:lvlJc w:val="left"/>
      <w:pPr>
        <w:tabs>
          <w:tab w:val="num" w:pos="2880"/>
        </w:tabs>
        <w:ind w:left="2880" w:hanging="360"/>
      </w:pPr>
      <w:rPr>
        <w:rFonts w:ascii="Wingdings 3" w:hAnsi="Wingdings 3" w:hint="default"/>
      </w:rPr>
    </w:lvl>
    <w:lvl w:ilvl="4" w:tplc="E6EA6104" w:tentative="1">
      <w:start w:val="1"/>
      <w:numFmt w:val="bullet"/>
      <w:lvlText w:val=""/>
      <w:lvlJc w:val="left"/>
      <w:pPr>
        <w:tabs>
          <w:tab w:val="num" w:pos="3600"/>
        </w:tabs>
        <w:ind w:left="3600" w:hanging="360"/>
      </w:pPr>
      <w:rPr>
        <w:rFonts w:ascii="Wingdings 3" w:hAnsi="Wingdings 3" w:hint="default"/>
      </w:rPr>
    </w:lvl>
    <w:lvl w:ilvl="5" w:tplc="2A08BA64" w:tentative="1">
      <w:start w:val="1"/>
      <w:numFmt w:val="bullet"/>
      <w:lvlText w:val=""/>
      <w:lvlJc w:val="left"/>
      <w:pPr>
        <w:tabs>
          <w:tab w:val="num" w:pos="4320"/>
        </w:tabs>
        <w:ind w:left="4320" w:hanging="360"/>
      </w:pPr>
      <w:rPr>
        <w:rFonts w:ascii="Wingdings 3" w:hAnsi="Wingdings 3" w:hint="default"/>
      </w:rPr>
    </w:lvl>
    <w:lvl w:ilvl="6" w:tplc="3E22FBFA" w:tentative="1">
      <w:start w:val="1"/>
      <w:numFmt w:val="bullet"/>
      <w:lvlText w:val=""/>
      <w:lvlJc w:val="left"/>
      <w:pPr>
        <w:tabs>
          <w:tab w:val="num" w:pos="5040"/>
        </w:tabs>
        <w:ind w:left="5040" w:hanging="360"/>
      </w:pPr>
      <w:rPr>
        <w:rFonts w:ascii="Wingdings 3" w:hAnsi="Wingdings 3" w:hint="default"/>
      </w:rPr>
    </w:lvl>
    <w:lvl w:ilvl="7" w:tplc="48C08228" w:tentative="1">
      <w:start w:val="1"/>
      <w:numFmt w:val="bullet"/>
      <w:lvlText w:val=""/>
      <w:lvlJc w:val="left"/>
      <w:pPr>
        <w:tabs>
          <w:tab w:val="num" w:pos="5760"/>
        </w:tabs>
        <w:ind w:left="5760" w:hanging="360"/>
      </w:pPr>
      <w:rPr>
        <w:rFonts w:ascii="Wingdings 3" w:hAnsi="Wingdings 3" w:hint="default"/>
      </w:rPr>
    </w:lvl>
    <w:lvl w:ilvl="8" w:tplc="D842F1C2" w:tentative="1">
      <w:start w:val="1"/>
      <w:numFmt w:val="bullet"/>
      <w:lvlText w:val=""/>
      <w:lvlJc w:val="left"/>
      <w:pPr>
        <w:tabs>
          <w:tab w:val="num" w:pos="6480"/>
        </w:tabs>
        <w:ind w:left="6480" w:hanging="360"/>
      </w:pPr>
      <w:rPr>
        <w:rFonts w:ascii="Wingdings 3" w:hAnsi="Wingdings 3" w:hint="default"/>
      </w:rPr>
    </w:lvl>
  </w:abstractNum>
  <w:abstractNum w:abstractNumId="29">
    <w:nsid w:val="4B0F3F51"/>
    <w:multiLevelType w:val="hybridMultilevel"/>
    <w:tmpl w:val="AD18EA22"/>
    <w:lvl w:ilvl="0" w:tplc="B9D6B5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E41D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F833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721E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6A63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14AF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446D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94AE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CE4F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4D4E77CA"/>
    <w:multiLevelType w:val="hybridMultilevel"/>
    <w:tmpl w:val="CA4A2016"/>
    <w:lvl w:ilvl="0" w:tplc="6A06F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F8A32B8"/>
    <w:multiLevelType w:val="hybridMultilevel"/>
    <w:tmpl w:val="64D6D8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7F33F2"/>
    <w:multiLevelType w:val="hybridMultilevel"/>
    <w:tmpl w:val="82D47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3D715A"/>
    <w:multiLevelType w:val="hybridMultilevel"/>
    <w:tmpl w:val="82D47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FB4C91"/>
    <w:multiLevelType w:val="hybridMultilevel"/>
    <w:tmpl w:val="9698F16A"/>
    <w:lvl w:ilvl="0" w:tplc="B268C536">
      <w:start w:val="8"/>
      <w:numFmt w:val="decimal"/>
      <w:lvlText w:val="%1."/>
      <w:lvlJc w:val="left"/>
      <w:pPr>
        <w:ind w:left="720" w:hanging="360"/>
      </w:pPr>
      <w:rPr>
        <w:rFonts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1E565F"/>
    <w:multiLevelType w:val="hybridMultilevel"/>
    <w:tmpl w:val="59D25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3839FC"/>
    <w:multiLevelType w:val="hybridMultilevel"/>
    <w:tmpl w:val="82D47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AF7A45"/>
    <w:multiLevelType w:val="hybridMultilevel"/>
    <w:tmpl w:val="66289F46"/>
    <w:lvl w:ilvl="0" w:tplc="03567058">
      <w:numFmt w:val="bullet"/>
      <w:lvlText w:val="-"/>
      <w:lvlJc w:val="left"/>
      <w:pPr>
        <w:ind w:left="720" w:hanging="360"/>
      </w:pPr>
      <w:rPr>
        <w:rFonts w:ascii="Sylfaen" w:eastAsiaTheme="minorHAnsi"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236150"/>
    <w:multiLevelType w:val="hybridMultilevel"/>
    <w:tmpl w:val="0D1668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2C19B6"/>
    <w:multiLevelType w:val="hybridMultilevel"/>
    <w:tmpl w:val="2B802F2E"/>
    <w:lvl w:ilvl="0" w:tplc="777C513A">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7213FA">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BE3ED8">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5AB8FC">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0E1752">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946ADA">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A825D4">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260732">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20C5D0">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nsid w:val="6E772346"/>
    <w:multiLevelType w:val="hybridMultilevel"/>
    <w:tmpl w:val="E3C20FB4"/>
    <w:lvl w:ilvl="0" w:tplc="B17EDF14">
      <w:start w:val="2020"/>
      <w:numFmt w:val="decimal"/>
      <w:lvlText w:val="%1"/>
      <w:lvlJc w:val="left"/>
      <w:pPr>
        <w:ind w:left="10"/>
      </w:pPr>
      <w:rPr>
        <w:rFonts w:ascii="Sylfaen" w:eastAsia="Sylfaen" w:hAnsi="Sylfaen" w:cs="Sylfaen"/>
        <w:b w:val="0"/>
        <w:i w:val="0"/>
        <w:strike w:val="0"/>
        <w:dstrike w:val="0"/>
        <w:color w:val="1D2129"/>
        <w:sz w:val="24"/>
        <w:szCs w:val="24"/>
        <w:u w:val="none" w:color="000000"/>
        <w:bdr w:val="none" w:sz="0" w:space="0" w:color="auto"/>
        <w:shd w:val="clear" w:color="auto" w:fill="auto"/>
        <w:vertAlign w:val="baseline"/>
      </w:rPr>
    </w:lvl>
    <w:lvl w:ilvl="1" w:tplc="8176EE10">
      <w:start w:val="1"/>
      <w:numFmt w:val="lowerLetter"/>
      <w:lvlText w:val="%2"/>
      <w:lvlJc w:val="left"/>
      <w:pPr>
        <w:ind w:left="1764"/>
      </w:pPr>
      <w:rPr>
        <w:rFonts w:ascii="Sylfaen" w:eastAsia="Sylfaen" w:hAnsi="Sylfaen" w:cs="Sylfaen"/>
        <w:b w:val="0"/>
        <w:i w:val="0"/>
        <w:strike w:val="0"/>
        <w:dstrike w:val="0"/>
        <w:color w:val="1D2129"/>
        <w:sz w:val="24"/>
        <w:szCs w:val="24"/>
        <w:u w:val="none" w:color="000000"/>
        <w:bdr w:val="none" w:sz="0" w:space="0" w:color="auto"/>
        <w:shd w:val="clear" w:color="auto" w:fill="auto"/>
        <w:vertAlign w:val="baseline"/>
      </w:rPr>
    </w:lvl>
    <w:lvl w:ilvl="2" w:tplc="5B7C0F1A">
      <w:start w:val="1"/>
      <w:numFmt w:val="lowerRoman"/>
      <w:lvlText w:val="%3"/>
      <w:lvlJc w:val="left"/>
      <w:pPr>
        <w:ind w:left="2484"/>
      </w:pPr>
      <w:rPr>
        <w:rFonts w:ascii="Sylfaen" w:eastAsia="Sylfaen" w:hAnsi="Sylfaen" w:cs="Sylfaen"/>
        <w:b w:val="0"/>
        <w:i w:val="0"/>
        <w:strike w:val="0"/>
        <w:dstrike w:val="0"/>
        <w:color w:val="1D2129"/>
        <w:sz w:val="24"/>
        <w:szCs w:val="24"/>
        <w:u w:val="none" w:color="000000"/>
        <w:bdr w:val="none" w:sz="0" w:space="0" w:color="auto"/>
        <w:shd w:val="clear" w:color="auto" w:fill="auto"/>
        <w:vertAlign w:val="baseline"/>
      </w:rPr>
    </w:lvl>
    <w:lvl w:ilvl="3" w:tplc="BC7A0684">
      <w:start w:val="1"/>
      <w:numFmt w:val="decimal"/>
      <w:lvlText w:val="%4"/>
      <w:lvlJc w:val="left"/>
      <w:pPr>
        <w:ind w:left="3204"/>
      </w:pPr>
      <w:rPr>
        <w:rFonts w:ascii="Sylfaen" w:eastAsia="Sylfaen" w:hAnsi="Sylfaen" w:cs="Sylfaen"/>
        <w:b w:val="0"/>
        <w:i w:val="0"/>
        <w:strike w:val="0"/>
        <w:dstrike w:val="0"/>
        <w:color w:val="1D2129"/>
        <w:sz w:val="24"/>
        <w:szCs w:val="24"/>
        <w:u w:val="none" w:color="000000"/>
        <w:bdr w:val="none" w:sz="0" w:space="0" w:color="auto"/>
        <w:shd w:val="clear" w:color="auto" w:fill="auto"/>
        <w:vertAlign w:val="baseline"/>
      </w:rPr>
    </w:lvl>
    <w:lvl w:ilvl="4" w:tplc="6652C34A">
      <w:start w:val="1"/>
      <w:numFmt w:val="lowerLetter"/>
      <w:lvlText w:val="%5"/>
      <w:lvlJc w:val="left"/>
      <w:pPr>
        <w:ind w:left="3924"/>
      </w:pPr>
      <w:rPr>
        <w:rFonts w:ascii="Sylfaen" w:eastAsia="Sylfaen" w:hAnsi="Sylfaen" w:cs="Sylfaen"/>
        <w:b w:val="0"/>
        <w:i w:val="0"/>
        <w:strike w:val="0"/>
        <w:dstrike w:val="0"/>
        <w:color w:val="1D2129"/>
        <w:sz w:val="24"/>
        <w:szCs w:val="24"/>
        <w:u w:val="none" w:color="000000"/>
        <w:bdr w:val="none" w:sz="0" w:space="0" w:color="auto"/>
        <w:shd w:val="clear" w:color="auto" w:fill="auto"/>
        <w:vertAlign w:val="baseline"/>
      </w:rPr>
    </w:lvl>
    <w:lvl w:ilvl="5" w:tplc="88C09DFE">
      <w:start w:val="1"/>
      <w:numFmt w:val="lowerRoman"/>
      <w:lvlText w:val="%6"/>
      <w:lvlJc w:val="left"/>
      <w:pPr>
        <w:ind w:left="4644"/>
      </w:pPr>
      <w:rPr>
        <w:rFonts w:ascii="Sylfaen" w:eastAsia="Sylfaen" w:hAnsi="Sylfaen" w:cs="Sylfaen"/>
        <w:b w:val="0"/>
        <w:i w:val="0"/>
        <w:strike w:val="0"/>
        <w:dstrike w:val="0"/>
        <w:color w:val="1D2129"/>
        <w:sz w:val="24"/>
        <w:szCs w:val="24"/>
        <w:u w:val="none" w:color="000000"/>
        <w:bdr w:val="none" w:sz="0" w:space="0" w:color="auto"/>
        <w:shd w:val="clear" w:color="auto" w:fill="auto"/>
        <w:vertAlign w:val="baseline"/>
      </w:rPr>
    </w:lvl>
    <w:lvl w:ilvl="6" w:tplc="A8ECF176">
      <w:start w:val="1"/>
      <w:numFmt w:val="decimal"/>
      <w:lvlText w:val="%7"/>
      <w:lvlJc w:val="left"/>
      <w:pPr>
        <w:ind w:left="5364"/>
      </w:pPr>
      <w:rPr>
        <w:rFonts w:ascii="Sylfaen" w:eastAsia="Sylfaen" w:hAnsi="Sylfaen" w:cs="Sylfaen"/>
        <w:b w:val="0"/>
        <w:i w:val="0"/>
        <w:strike w:val="0"/>
        <w:dstrike w:val="0"/>
        <w:color w:val="1D2129"/>
        <w:sz w:val="24"/>
        <w:szCs w:val="24"/>
        <w:u w:val="none" w:color="000000"/>
        <w:bdr w:val="none" w:sz="0" w:space="0" w:color="auto"/>
        <w:shd w:val="clear" w:color="auto" w:fill="auto"/>
        <w:vertAlign w:val="baseline"/>
      </w:rPr>
    </w:lvl>
    <w:lvl w:ilvl="7" w:tplc="FE3860E0">
      <w:start w:val="1"/>
      <w:numFmt w:val="lowerLetter"/>
      <w:lvlText w:val="%8"/>
      <w:lvlJc w:val="left"/>
      <w:pPr>
        <w:ind w:left="6084"/>
      </w:pPr>
      <w:rPr>
        <w:rFonts w:ascii="Sylfaen" w:eastAsia="Sylfaen" w:hAnsi="Sylfaen" w:cs="Sylfaen"/>
        <w:b w:val="0"/>
        <w:i w:val="0"/>
        <w:strike w:val="0"/>
        <w:dstrike w:val="0"/>
        <w:color w:val="1D2129"/>
        <w:sz w:val="24"/>
        <w:szCs w:val="24"/>
        <w:u w:val="none" w:color="000000"/>
        <w:bdr w:val="none" w:sz="0" w:space="0" w:color="auto"/>
        <w:shd w:val="clear" w:color="auto" w:fill="auto"/>
        <w:vertAlign w:val="baseline"/>
      </w:rPr>
    </w:lvl>
    <w:lvl w:ilvl="8" w:tplc="ECFC0ED4">
      <w:start w:val="1"/>
      <w:numFmt w:val="lowerRoman"/>
      <w:lvlText w:val="%9"/>
      <w:lvlJc w:val="left"/>
      <w:pPr>
        <w:ind w:left="6804"/>
      </w:pPr>
      <w:rPr>
        <w:rFonts w:ascii="Sylfaen" w:eastAsia="Sylfaen" w:hAnsi="Sylfaen" w:cs="Sylfaen"/>
        <w:b w:val="0"/>
        <w:i w:val="0"/>
        <w:strike w:val="0"/>
        <w:dstrike w:val="0"/>
        <w:color w:val="1D2129"/>
        <w:sz w:val="24"/>
        <w:szCs w:val="24"/>
        <w:u w:val="none" w:color="000000"/>
        <w:bdr w:val="none" w:sz="0" w:space="0" w:color="auto"/>
        <w:shd w:val="clear" w:color="auto" w:fill="auto"/>
        <w:vertAlign w:val="baseline"/>
      </w:rPr>
    </w:lvl>
  </w:abstractNum>
  <w:abstractNum w:abstractNumId="41">
    <w:nsid w:val="71CF5E08"/>
    <w:multiLevelType w:val="hybridMultilevel"/>
    <w:tmpl w:val="82D47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BD64B3"/>
    <w:multiLevelType w:val="hybridMultilevel"/>
    <w:tmpl w:val="E110B35C"/>
    <w:lvl w:ilvl="0" w:tplc="B0AC531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AD20D12"/>
    <w:multiLevelType w:val="hybridMultilevel"/>
    <w:tmpl w:val="46D0236A"/>
    <w:lvl w:ilvl="0" w:tplc="4134D836">
      <w:start w:val="4"/>
      <w:numFmt w:val="decimal"/>
      <w:lvlText w:val="%1."/>
      <w:lvlJc w:val="left"/>
      <w:pPr>
        <w:ind w:left="720" w:hanging="360"/>
      </w:pPr>
      <w:rPr>
        <w:rFonts w:ascii="Sylfaen" w:hAnsi="Sylfae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17"/>
  </w:num>
  <w:num w:numId="3">
    <w:abstractNumId w:val="40"/>
  </w:num>
  <w:num w:numId="4">
    <w:abstractNumId w:val="10"/>
  </w:num>
  <w:num w:numId="5">
    <w:abstractNumId w:val="29"/>
  </w:num>
  <w:num w:numId="6">
    <w:abstractNumId w:val="3"/>
  </w:num>
  <w:num w:numId="7">
    <w:abstractNumId w:val="4"/>
  </w:num>
  <w:num w:numId="8">
    <w:abstractNumId w:val="25"/>
  </w:num>
  <w:num w:numId="9">
    <w:abstractNumId w:val="6"/>
  </w:num>
  <w:num w:numId="10">
    <w:abstractNumId w:val="28"/>
  </w:num>
  <w:num w:numId="11">
    <w:abstractNumId w:val="23"/>
  </w:num>
  <w:num w:numId="12">
    <w:abstractNumId w:val="12"/>
  </w:num>
  <w:num w:numId="13">
    <w:abstractNumId w:val="14"/>
  </w:num>
  <w:num w:numId="14">
    <w:abstractNumId w:val="9"/>
  </w:num>
  <w:num w:numId="15">
    <w:abstractNumId w:val="42"/>
  </w:num>
  <w:num w:numId="16">
    <w:abstractNumId w:val="13"/>
  </w:num>
  <w:num w:numId="17">
    <w:abstractNumId w:val="41"/>
  </w:num>
  <w:num w:numId="18">
    <w:abstractNumId w:val="36"/>
  </w:num>
  <w:num w:numId="19">
    <w:abstractNumId w:val="32"/>
  </w:num>
  <w:num w:numId="20">
    <w:abstractNumId w:val="33"/>
  </w:num>
  <w:num w:numId="21">
    <w:abstractNumId w:val="26"/>
  </w:num>
  <w:num w:numId="22">
    <w:abstractNumId w:val="19"/>
  </w:num>
  <w:num w:numId="23">
    <w:abstractNumId w:val="5"/>
  </w:num>
  <w:num w:numId="24">
    <w:abstractNumId w:val="31"/>
  </w:num>
  <w:num w:numId="25">
    <w:abstractNumId w:val="35"/>
  </w:num>
  <w:num w:numId="26">
    <w:abstractNumId w:val="38"/>
  </w:num>
  <w:num w:numId="27">
    <w:abstractNumId w:val="8"/>
  </w:num>
  <w:num w:numId="28">
    <w:abstractNumId w:val="18"/>
  </w:num>
  <w:num w:numId="29">
    <w:abstractNumId w:val="34"/>
  </w:num>
  <w:num w:numId="30">
    <w:abstractNumId w:val="24"/>
  </w:num>
  <w:num w:numId="31">
    <w:abstractNumId w:val="30"/>
  </w:num>
  <w:num w:numId="32">
    <w:abstractNumId w:val="0"/>
  </w:num>
  <w:num w:numId="33">
    <w:abstractNumId w:val="2"/>
  </w:num>
  <w:num w:numId="34">
    <w:abstractNumId w:val="15"/>
  </w:num>
  <w:num w:numId="35">
    <w:abstractNumId w:val="11"/>
  </w:num>
  <w:num w:numId="36">
    <w:abstractNumId w:val="16"/>
  </w:num>
  <w:num w:numId="37">
    <w:abstractNumId w:val="43"/>
  </w:num>
  <w:num w:numId="38">
    <w:abstractNumId w:val="7"/>
  </w:num>
  <w:num w:numId="39">
    <w:abstractNumId w:val="21"/>
  </w:num>
  <w:num w:numId="40">
    <w:abstractNumId w:val="1"/>
  </w:num>
  <w:num w:numId="41">
    <w:abstractNumId w:val="37"/>
  </w:num>
  <w:num w:numId="42">
    <w:abstractNumId w:val="20"/>
  </w:num>
  <w:num w:numId="43">
    <w:abstractNumId w:val="22"/>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0BE3"/>
    <w:rsid w:val="00011D25"/>
    <w:rsid w:val="00011F80"/>
    <w:rsid w:val="00026FD4"/>
    <w:rsid w:val="000444D3"/>
    <w:rsid w:val="000564C3"/>
    <w:rsid w:val="00075B62"/>
    <w:rsid w:val="0009076D"/>
    <w:rsid w:val="000C234B"/>
    <w:rsid w:val="000E5944"/>
    <w:rsid w:val="000F6EBC"/>
    <w:rsid w:val="00103B86"/>
    <w:rsid w:val="00105D29"/>
    <w:rsid w:val="00151F8C"/>
    <w:rsid w:val="00152ABE"/>
    <w:rsid w:val="001556D2"/>
    <w:rsid w:val="0016213C"/>
    <w:rsid w:val="00167099"/>
    <w:rsid w:val="001775C8"/>
    <w:rsid w:val="001802FF"/>
    <w:rsid w:val="001A21F1"/>
    <w:rsid w:val="001B2309"/>
    <w:rsid w:val="001B69AC"/>
    <w:rsid w:val="001B6BFD"/>
    <w:rsid w:val="001C5711"/>
    <w:rsid w:val="001E1279"/>
    <w:rsid w:val="00235910"/>
    <w:rsid w:val="002366A7"/>
    <w:rsid w:val="00245B43"/>
    <w:rsid w:val="0025360F"/>
    <w:rsid w:val="002A6C3A"/>
    <w:rsid w:val="002B1DBF"/>
    <w:rsid w:val="002C7A8B"/>
    <w:rsid w:val="002F0A20"/>
    <w:rsid w:val="00322255"/>
    <w:rsid w:val="0032780B"/>
    <w:rsid w:val="00341495"/>
    <w:rsid w:val="0035577E"/>
    <w:rsid w:val="00357810"/>
    <w:rsid w:val="00363E68"/>
    <w:rsid w:val="00367C75"/>
    <w:rsid w:val="003A3332"/>
    <w:rsid w:val="0041374D"/>
    <w:rsid w:val="0041711B"/>
    <w:rsid w:val="00436542"/>
    <w:rsid w:val="0045358D"/>
    <w:rsid w:val="00456E17"/>
    <w:rsid w:val="004721B8"/>
    <w:rsid w:val="00482B5D"/>
    <w:rsid w:val="004864FD"/>
    <w:rsid w:val="00492226"/>
    <w:rsid w:val="00494D73"/>
    <w:rsid w:val="004B4929"/>
    <w:rsid w:val="004C1AD3"/>
    <w:rsid w:val="004D66AD"/>
    <w:rsid w:val="004F4A60"/>
    <w:rsid w:val="004F65B4"/>
    <w:rsid w:val="004F6DA2"/>
    <w:rsid w:val="00502B0B"/>
    <w:rsid w:val="005139FE"/>
    <w:rsid w:val="0051430A"/>
    <w:rsid w:val="0052398C"/>
    <w:rsid w:val="005419AB"/>
    <w:rsid w:val="00546489"/>
    <w:rsid w:val="0058661E"/>
    <w:rsid w:val="005A7BB0"/>
    <w:rsid w:val="005D2A54"/>
    <w:rsid w:val="005D7842"/>
    <w:rsid w:val="005E190D"/>
    <w:rsid w:val="005E5554"/>
    <w:rsid w:val="00606980"/>
    <w:rsid w:val="00610536"/>
    <w:rsid w:val="00677EAA"/>
    <w:rsid w:val="0068570C"/>
    <w:rsid w:val="006977CB"/>
    <w:rsid w:val="006B0D45"/>
    <w:rsid w:val="006B1216"/>
    <w:rsid w:val="006E0C13"/>
    <w:rsid w:val="006F316A"/>
    <w:rsid w:val="006F60ED"/>
    <w:rsid w:val="00712480"/>
    <w:rsid w:val="00733C93"/>
    <w:rsid w:val="007A6B8A"/>
    <w:rsid w:val="007C4B08"/>
    <w:rsid w:val="007D375B"/>
    <w:rsid w:val="00817218"/>
    <w:rsid w:val="00827575"/>
    <w:rsid w:val="008435ED"/>
    <w:rsid w:val="0084561D"/>
    <w:rsid w:val="008628AE"/>
    <w:rsid w:val="00870456"/>
    <w:rsid w:val="00870D49"/>
    <w:rsid w:val="008722CF"/>
    <w:rsid w:val="00874F97"/>
    <w:rsid w:val="00876F15"/>
    <w:rsid w:val="00880F0B"/>
    <w:rsid w:val="00892C5C"/>
    <w:rsid w:val="008E73A6"/>
    <w:rsid w:val="00934663"/>
    <w:rsid w:val="009435E4"/>
    <w:rsid w:val="0095142A"/>
    <w:rsid w:val="00973DC6"/>
    <w:rsid w:val="009779D5"/>
    <w:rsid w:val="009800AC"/>
    <w:rsid w:val="009879E6"/>
    <w:rsid w:val="00A14E91"/>
    <w:rsid w:val="00A615FD"/>
    <w:rsid w:val="00A84070"/>
    <w:rsid w:val="00A96F77"/>
    <w:rsid w:val="00A97494"/>
    <w:rsid w:val="00AD4E56"/>
    <w:rsid w:val="00AF5D48"/>
    <w:rsid w:val="00B26141"/>
    <w:rsid w:val="00B41317"/>
    <w:rsid w:val="00B440C1"/>
    <w:rsid w:val="00B533E2"/>
    <w:rsid w:val="00B62985"/>
    <w:rsid w:val="00B62F55"/>
    <w:rsid w:val="00B7066E"/>
    <w:rsid w:val="00B74C9B"/>
    <w:rsid w:val="00B95317"/>
    <w:rsid w:val="00BB52EB"/>
    <w:rsid w:val="00BE15F4"/>
    <w:rsid w:val="00BE2E38"/>
    <w:rsid w:val="00BE7E27"/>
    <w:rsid w:val="00C04F61"/>
    <w:rsid w:val="00C07F53"/>
    <w:rsid w:val="00C142A7"/>
    <w:rsid w:val="00C16083"/>
    <w:rsid w:val="00C335B9"/>
    <w:rsid w:val="00C36A13"/>
    <w:rsid w:val="00C44038"/>
    <w:rsid w:val="00C54F40"/>
    <w:rsid w:val="00C55685"/>
    <w:rsid w:val="00C9117A"/>
    <w:rsid w:val="00CA24A4"/>
    <w:rsid w:val="00CA6848"/>
    <w:rsid w:val="00CC1245"/>
    <w:rsid w:val="00CC41C9"/>
    <w:rsid w:val="00CF6D1F"/>
    <w:rsid w:val="00D13762"/>
    <w:rsid w:val="00D76A77"/>
    <w:rsid w:val="00D828AE"/>
    <w:rsid w:val="00D83926"/>
    <w:rsid w:val="00D8706F"/>
    <w:rsid w:val="00D875EA"/>
    <w:rsid w:val="00DA77EC"/>
    <w:rsid w:val="00DB421D"/>
    <w:rsid w:val="00DD7CFE"/>
    <w:rsid w:val="00DF2CAD"/>
    <w:rsid w:val="00DF5569"/>
    <w:rsid w:val="00E16646"/>
    <w:rsid w:val="00E218A2"/>
    <w:rsid w:val="00E2664B"/>
    <w:rsid w:val="00E31EB1"/>
    <w:rsid w:val="00E570A8"/>
    <w:rsid w:val="00E60BE3"/>
    <w:rsid w:val="00E766AB"/>
    <w:rsid w:val="00E81FA3"/>
    <w:rsid w:val="00EA3257"/>
    <w:rsid w:val="00EA53FC"/>
    <w:rsid w:val="00EB7CBA"/>
    <w:rsid w:val="00ED72EB"/>
    <w:rsid w:val="00F00C74"/>
    <w:rsid w:val="00F13172"/>
    <w:rsid w:val="00F144B6"/>
    <w:rsid w:val="00F30A8B"/>
    <w:rsid w:val="00F34D16"/>
    <w:rsid w:val="00F67548"/>
    <w:rsid w:val="00F73327"/>
    <w:rsid w:val="00F74720"/>
    <w:rsid w:val="00F852CF"/>
    <w:rsid w:val="00F86BC0"/>
    <w:rsid w:val="00FA0931"/>
    <w:rsid w:val="00FA767C"/>
    <w:rsid w:val="00FB0DFB"/>
    <w:rsid w:val="00FB5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4EBC7-0782-4E7C-92C1-46942D40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218"/>
    <w:pPr>
      <w:spacing w:after="9" w:line="249" w:lineRule="auto"/>
      <w:ind w:left="10" w:hanging="10"/>
      <w:jc w:val="both"/>
    </w:pPr>
    <w:rPr>
      <w:rFonts w:ascii="Sylfaen" w:eastAsia="Sylfaen" w:hAnsi="Sylfaen" w:cs="Sylfaen"/>
      <w:color w:val="000000"/>
      <w:sz w:val="24"/>
    </w:rPr>
  </w:style>
  <w:style w:type="paragraph" w:styleId="1">
    <w:name w:val="heading 1"/>
    <w:next w:val="a"/>
    <w:link w:val="10"/>
    <w:uiPriority w:val="9"/>
    <w:unhideWhenUsed/>
    <w:qFormat/>
    <w:rsid w:val="00817218"/>
    <w:pPr>
      <w:keepNext/>
      <w:keepLines/>
      <w:spacing w:after="0"/>
      <w:ind w:right="1"/>
      <w:jc w:val="center"/>
      <w:outlineLvl w:val="0"/>
    </w:pPr>
    <w:rPr>
      <w:rFonts w:ascii="Sylfaen" w:eastAsia="Sylfaen" w:hAnsi="Sylfaen" w:cs="Sylfaen"/>
      <w:b/>
      <w:color w:val="000000"/>
      <w:sz w:val="48"/>
    </w:rPr>
  </w:style>
  <w:style w:type="paragraph" w:styleId="2">
    <w:name w:val="heading 2"/>
    <w:next w:val="a"/>
    <w:link w:val="20"/>
    <w:uiPriority w:val="9"/>
    <w:unhideWhenUsed/>
    <w:qFormat/>
    <w:rsid w:val="00817218"/>
    <w:pPr>
      <w:keepNext/>
      <w:keepLines/>
      <w:spacing w:after="0"/>
      <w:ind w:left="718" w:hanging="10"/>
      <w:jc w:val="center"/>
      <w:outlineLvl w:val="1"/>
    </w:pPr>
    <w:rPr>
      <w:rFonts w:ascii="Sylfaen" w:eastAsia="Sylfaen" w:hAnsi="Sylfaen" w:cs="Sylfaen"/>
      <w:b/>
      <w:color w:val="000000"/>
      <w:sz w:val="24"/>
    </w:rPr>
  </w:style>
  <w:style w:type="paragraph" w:styleId="3">
    <w:name w:val="heading 3"/>
    <w:basedOn w:val="a"/>
    <w:next w:val="a"/>
    <w:link w:val="30"/>
    <w:uiPriority w:val="9"/>
    <w:unhideWhenUsed/>
    <w:qFormat/>
    <w:rsid w:val="001C5711"/>
    <w:pPr>
      <w:keepNext/>
      <w:keepLines/>
      <w:spacing w:before="40" w:after="0" w:line="256" w:lineRule="auto"/>
      <w:ind w:left="0" w:firstLine="0"/>
      <w:jc w:val="left"/>
      <w:outlineLvl w:val="2"/>
    </w:pPr>
    <w:rPr>
      <w:rFonts w:asciiTheme="majorHAnsi" w:eastAsiaTheme="majorEastAsia" w:hAnsiTheme="majorHAnsi" w:cstheme="majorBidi"/>
      <w:color w:val="1F4D78" w:themeColor="accent1" w:themeShade="7F"/>
      <w:szCs w:val="24"/>
      <w:lang w:eastAsia="en-US"/>
    </w:rPr>
  </w:style>
  <w:style w:type="paragraph" w:styleId="5">
    <w:name w:val="heading 5"/>
    <w:basedOn w:val="a"/>
    <w:link w:val="50"/>
    <w:uiPriority w:val="9"/>
    <w:qFormat/>
    <w:rsid w:val="001C5711"/>
    <w:pPr>
      <w:spacing w:before="100" w:beforeAutospacing="1" w:after="100" w:afterAutospacing="1" w:line="240" w:lineRule="auto"/>
      <w:ind w:left="0" w:firstLine="0"/>
      <w:jc w:val="left"/>
      <w:outlineLvl w:val="4"/>
    </w:pPr>
    <w:rPr>
      <w:rFonts w:ascii="Times New Roman" w:eastAsia="Times New Roman" w:hAnsi="Times New Roman" w:cs="Times New Roman"/>
      <w:b/>
      <w:bCs/>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817218"/>
    <w:rPr>
      <w:rFonts w:ascii="Sylfaen" w:eastAsia="Sylfaen" w:hAnsi="Sylfaen" w:cs="Sylfaen"/>
      <w:b/>
      <w:color w:val="000000"/>
      <w:sz w:val="24"/>
    </w:rPr>
  </w:style>
  <w:style w:type="character" w:customStyle="1" w:styleId="10">
    <w:name w:val="Заголовок 1 Знак"/>
    <w:link w:val="1"/>
    <w:rsid w:val="00817218"/>
    <w:rPr>
      <w:rFonts w:ascii="Sylfaen" w:eastAsia="Sylfaen" w:hAnsi="Sylfaen" w:cs="Sylfaen"/>
      <w:b/>
      <w:color w:val="000000"/>
      <w:sz w:val="48"/>
    </w:rPr>
  </w:style>
  <w:style w:type="table" w:customStyle="1" w:styleId="TableGrid">
    <w:name w:val="TableGrid"/>
    <w:rsid w:val="00817218"/>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C1A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1AD3"/>
    <w:rPr>
      <w:rFonts w:ascii="Tahoma" w:eastAsia="Sylfaen" w:hAnsi="Tahoma" w:cs="Tahoma"/>
      <w:color w:val="000000"/>
      <w:sz w:val="16"/>
      <w:szCs w:val="16"/>
    </w:rPr>
  </w:style>
  <w:style w:type="paragraph" w:styleId="a5">
    <w:name w:val="List Paragraph"/>
    <w:basedOn w:val="a"/>
    <w:uiPriority w:val="34"/>
    <w:qFormat/>
    <w:rsid w:val="00EB7CBA"/>
    <w:pPr>
      <w:ind w:left="720"/>
      <w:contextualSpacing/>
    </w:pPr>
  </w:style>
  <w:style w:type="paragraph" w:styleId="a6">
    <w:name w:val="header"/>
    <w:basedOn w:val="a"/>
    <w:link w:val="a7"/>
    <w:uiPriority w:val="99"/>
    <w:semiHidden/>
    <w:unhideWhenUsed/>
    <w:rsid w:val="005419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419AB"/>
    <w:rPr>
      <w:rFonts w:ascii="Sylfaen" w:eastAsia="Sylfaen" w:hAnsi="Sylfaen" w:cs="Sylfaen"/>
      <w:color w:val="000000"/>
      <w:sz w:val="24"/>
    </w:rPr>
  </w:style>
  <w:style w:type="paragraph" w:styleId="a8">
    <w:name w:val="Normal (Web)"/>
    <w:basedOn w:val="a"/>
    <w:uiPriority w:val="99"/>
    <w:unhideWhenUsed/>
    <w:rsid w:val="00151F8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30">
    <w:name w:val="Заголовок 3 Знак"/>
    <w:basedOn w:val="a0"/>
    <w:link w:val="3"/>
    <w:uiPriority w:val="9"/>
    <w:rsid w:val="001C5711"/>
    <w:rPr>
      <w:rFonts w:asciiTheme="majorHAnsi" w:eastAsiaTheme="majorEastAsia" w:hAnsiTheme="majorHAnsi" w:cstheme="majorBidi"/>
      <w:color w:val="1F4D78" w:themeColor="accent1" w:themeShade="7F"/>
      <w:sz w:val="24"/>
      <w:szCs w:val="24"/>
      <w:lang w:eastAsia="en-US"/>
    </w:rPr>
  </w:style>
  <w:style w:type="character" w:customStyle="1" w:styleId="50">
    <w:name w:val="Заголовок 5 Знак"/>
    <w:basedOn w:val="a0"/>
    <w:link w:val="5"/>
    <w:uiPriority w:val="9"/>
    <w:rsid w:val="001C5711"/>
    <w:rPr>
      <w:rFonts w:ascii="Times New Roman" w:eastAsia="Times New Roman" w:hAnsi="Times New Roman" w:cs="Times New Roman"/>
      <w:b/>
      <w:bCs/>
      <w:sz w:val="20"/>
      <w:szCs w:val="20"/>
    </w:rPr>
  </w:style>
  <w:style w:type="character" w:customStyle="1" w:styleId="apple-converted-space">
    <w:name w:val="apple-converted-space"/>
    <w:basedOn w:val="a0"/>
    <w:rsid w:val="001C5711"/>
  </w:style>
  <w:style w:type="character" w:customStyle="1" w:styleId="textexposedshow">
    <w:name w:val="text_exposed_show"/>
    <w:basedOn w:val="a0"/>
    <w:rsid w:val="001C5711"/>
  </w:style>
  <w:style w:type="character" w:customStyle="1" w:styleId="fcg">
    <w:name w:val="fcg"/>
    <w:basedOn w:val="a0"/>
    <w:rsid w:val="001C5711"/>
  </w:style>
  <w:style w:type="character" w:customStyle="1" w:styleId="fwb">
    <w:name w:val="fwb"/>
    <w:basedOn w:val="a0"/>
    <w:rsid w:val="001C5711"/>
  </w:style>
  <w:style w:type="character" w:styleId="a9">
    <w:name w:val="Hyperlink"/>
    <w:basedOn w:val="a0"/>
    <w:uiPriority w:val="99"/>
    <w:semiHidden/>
    <w:unhideWhenUsed/>
    <w:rsid w:val="001C5711"/>
    <w:rPr>
      <w:color w:val="0000FF"/>
      <w:u w:val="single"/>
    </w:rPr>
  </w:style>
  <w:style w:type="character" w:customStyle="1" w:styleId="fsm">
    <w:name w:val="fsm"/>
    <w:basedOn w:val="a0"/>
    <w:rsid w:val="001C5711"/>
  </w:style>
  <w:style w:type="paragraph" w:styleId="HTML">
    <w:name w:val="HTML Preformatted"/>
    <w:basedOn w:val="a"/>
    <w:link w:val="HTML0"/>
    <w:uiPriority w:val="99"/>
    <w:unhideWhenUsed/>
    <w:rsid w:val="001C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1C5711"/>
    <w:rPr>
      <w:rFonts w:ascii="Courier New" w:eastAsia="Times New Roman" w:hAnsi="Courier New" w:cs="Courier New"/>
      <w:sz w:val="20"/>
      <w:szCs w:val="20"/>
    </w:rPr>
  </w:style>
  <w:style w:type="character" w:styleId="aa">
    <w:name w:val="Emphasis"/>
    <w:basedOn w:val="a0"/>
    <w:uiPriority w:val="20"/>
    <w:qFormat/>
    <w:rsid w:val="001C5711"/>
    <w:rPr>
      <w:i/>
      <w:iCs/>
    </w:rPr>
  </w:style>
  <w:style w:type="paragraph" w:styleId="ab">
    <w:name w:val="footer"/>
    <w:basedOn w:val="a"/>
    <w:link w:val="ac"/>
    <w:uiPriority w:val="99"/>
    <w:unhideWhenUsed/>
    <w:rsid w:val="001C5711"/>
    <w:pPr>
      <w:tabs>
        <w:tab w:val="center" w:pos="4677"/>
        <w:tab w:val="right" w:pos="9355"/>
      </w:tabs>
      <w:spacing w:after="0" w:line="240" w:lineRule="auto"/>
      <w:ind w:left="0" w:firstLine="0"/>
      <w:jc w:val="left"/>
    </w:pPr>
    <w:rPr>
      <w:rFonts w:ascii="Times New Roman" w:eastAsia="Times New Roman" w:hAnsi="Times New Roman" w:cs="Times New Roman"/>
      <w:color w:val="auto"/>
      <w:szCs w:val="24"/>
      <w:lang w:val="en-US"/>
    </w:rPr>
  </w:style>
  <w:style w:type="character" w:customStyle="1" w:styleId="ac">
    <w:name w:val="Нижний колонтитул Знак"/>
    <w:basedOn w:val="a0"/>
    <w:link w:val="ab"/>
    <w:uiPriority w:val="99"/>
    <w:rsid w:val="001C5711"/>
    <w:rPr>
      <w:rFonts w:ascii="Times New Roman" w:eastAsia="Times New Roman" w:hAnsi="Times New Roman" w:cs="Times New Roman"/>
      <w:sz w:val="24"/>
      <w:szCs w:val="24"/>
      <w:lang w:val="en-US"/>
    </w:rPr>
  </w:style>
  <w:style w:type="paragraph" w:styleId="ad">
    <w:name w:val="No Spacing"/>
    <w:link w:val="ae"/>
    <w:uiPriority w:val="1"/>
    <w:qFormat/>
    <w:rsid w:val="001C5711"/>
    <w:pPr>
      <w:spacing w:after="0" w:line="240" w:lineRule="auto"/>
    </w:pPr>
  </w:style>
  <w:style w:type="character" w:customStyle="1" w:styleId="ae">
    <w:name w:val="Без интервала Знак"/>
    <w:basedOn w:val="a0"/>
    <w:link w:val="ad"/>
    <w:uiPriority w:val="1"/>
    <w:rsid w:val="001C5711"/>
  </w:style>
  <w:style w:type="character" w:styleId="af">
    <w:name w:val="Strong"/>
    <w:basedOn w:val="a0"/>
    <w:uiPriority w:val="22"/>
    <w:qFormat/>
    <w:rsid w:val="001C5711"/>
    <w:rPr>
      <w:b/>
      <w:bCs/>
    </w:rPr>
  </w:style>
  <w:style w:type="character" w:customStyle="1" w:styleId="gpro0wi8">
    <w:name w:val="gpro0wi8"/>
    <w:basedOn w:val="a0"/>
    <w:rsid w:val="001C5711"/>
  </w:style>
  <w:style w:type="character" w:customStyle="1" w:styleId="jpp8pzdo">
    <w:name w:val="jpp8pzdo"/>
    <w:basedOn w:val="a0"/>
    <w:rsid w:val="001C5711"/>
  </w:style>
  <w:style w:type="character" w:customStyle="1" w:styleId="rfua0xdk">
    <w:name w:val="rfua0xdk"/>
    <w:basedOn w:val="a0"/>
    <w:rsid w:val="001C5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661245">
      <w:bodyDiv w:val="1"/>
      <w:marLeft w:val="0"/>
      <w:marRight w:val="0"/>
      <w:marTop w:val="0"/>
      <w:marBottom w:val="0"/>
      <w:divBdr>
        <w:top w:val="none" w:sz="0" w:space="0" w:color="auto"/>
        <w:left w:val="none" w:sz="0" w:space="0" w:color="auto"/>
        <w:bottom w:val="none" w:sz="0" w:space="0" w:color="auto"/>
        <w:right w:val="none" w:sz="0" w:space="0" w:color="auto"/>
      </w:divBdr>
      <w:divsChild>
        <w:div w:id="370572799">
          <w:marLeft w:val="446"/>
          <w:marRight w:val="0"/>
          <w:marTop w:val="67"/>
          <w:marBottom w:val="120"/>
          <w:divBdr>
            <w:top w:val="none" w:sz="0" w:space="0" w:color="auto"/>
            <w:left w:val="none" w:sz="0" w:space="0" w:color="auto"/>
            <w:bottom w:val="none" w:sz="0" w:space="0" w:color="auto"/>
            <w:right w:val="none" w:sz="0" w:space="0" w:color="auto"/>
          </w:divBdr>
        </w:div>
        <w:div w:id="1183083214">
          <w:marLeft w:val="446"/>
          <w:marRight w:val="0"/>
          <w:marTop w:val="67"/>
          <w:marBottom w:val="120"/>
          <w:divBdr>
            <w:top w:val="none" w:sz="0" w:space="0" w:color="auto"/>
            <w:left w:val="none" w:sz="0" w:space="0" w:color="auto"/>
            <w:bottom w:val="none" w:sz="0" w:space="0" w:color="auto"/>
            <w:right w:val="none" w:sz="0" w:space="0" w:color="auto"/>
          </w:divBdr>
        </w:div>
        <w:div w:id="2086951101">
          <w:marLeft w:val="446"/>
          <w:marRight w:val="0"/>
          <w:marTop w:val="67"/>
          <w:marBottom w:val="120"/>
          <w:divBdr>
            <w:top w:val="none" w:sz="0" w:space="0" w:color="auto"/>
            <w:left w:val="none" w:sz="0" w:space="0" w:color="auto"/>
            <w:bottom w:val="none" w:sz="0" w:space="0" w:color="auto"/>
            <w:right w:val="none" w:sz="0" w:space="0" w:color="auto"/>
          </w:divBdr>
        </w:div>
        <w:div w:id="1825008261">
          <w:marLeft w:val="446"/>
          <w:marRight w:val="0"/>
          <w:marTop w:val="67"/>
          <w:marBottom w:val="120"/>
          <w:divBdr>
            <w:top w:val="none" w:sz="0" w:space="0" w:color="auto"/>
            <w:left w:val="none" w:sz="0" w:space="0" w:color="auto"/>
            <w:bottom w:val="none" w:sz="0" w:space="0" w:color="auto"/>
            <w:right w:val="none" w:sz="0" w:space="0" w:color="auto"/>
          </w:divBdr>
        </w:div>
        <w:div w:id="419177910">
          <w:marLeft w:val="446"/>
          <w:marRight w:val="0"/>
          <w:marTop w:val="67"/>
          <w:marBottom w:val="120"/>
          <w:divBdr>
            <w:top w:val="none" w:sz="0" w:space="0" w:color="auto"/>
            <w:left w:val="none" w:sz="0" w:space="0" w:color="auto"/>
            <w:bottom w:val="none" w:sz="0" w:space="0" w:color="auto"/>
            <w:right w:val="none" w:sz="0" w:space="0" w:color="auto"/>
          </w:divBdr>
        </w:div>
      </w:divsChild>
    </w:div>
    <w:div w:id="2129423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0D3D1-4A7A-482E-8C59-E7323A9E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13</Pages>
  <Words>4364</Words>
  <Characters>24879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angariSi 2009 wlis 1 ianvridan _ 2010 wlis 1 ianvramde</vt:lpstr>
    </vt:vector>
  </TitlesOfParts>
  <Company/>
  <LinksUpToDate>false</LinksUpToDate>
  <CharactersWithSpaces>29185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angariSi 2009 wlis 1 ianvridan _ 2010 wlis 1 ianvramde</dc:title>
  <dc:creator>jandacva</dc:creator>
  <cp:lastModifiedBy>mzeo</cp:lastModifiedBy>
  <cp:revision>51</cp:revision>
  <cp:lastPrinted>2023-03-21T14:01:00Z</cp:lastPrinted>
  <dcterms:created xsi:type="dcterms:W3CDTF">2023-03-13T10:10:00Z</dcterms:created>
  <dcterms:modified xsi:type="dcterms:W3CDTF">2024-03-20T09:58:00Z</dcterms:modified>
</cp:coreProperties>
</file>